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780" w:rsidRPr="00AC17BF" w:rsidRDefault="001E6780" w:rsidP="00AC17BF">
      <w:pPr>
        <w:jc w:val="center"/>
        <w:rPr>
          <w:b/>
          <w:bCs/>
          <w:sz w:val="22"/>
          <w:szCs w:val="22"/>
        </w:rPr>
      </w:pPr>
      <w:r w:rsidRPr="00AC17BF">
        <w:rPr>
          <w:b/>
          <w:bCs/>
          <w:sz w:val="22"/>
          <w:szCs w:val="22"/>
        </w:rPr>
        <w:t>Сообщение о существенном факте</w:t>
      </w:r>
    </w:p>
    <w:p w:rsidR="009841C0" w:rsidRPr="00AC17BF" w:rsidRDefault="001E6780" w:rsidP="00AC17BF">
      <w:pPr>
        <w:jc w:val="center"/>
        <w:rPr>
          <w:b/>
          <w:bCs/>
          <w:sz w:val="22"/>
          <w:szCs w:val="22"/>
        </w:rPr>
      </w:pPr>
      <w:r w:rsidRPr="00AC17BF">
        <w:rPr>
          <w:b/>
          <w:bCs/>
          <w:sz w:val="22"/>
          <w:szCs w:val="22"/>
        </w:rPr>
        <w:t>«</w:t>
      </w:r>
      <w:r w:rsidR="009841C0" w:rsidRPr="00AC17BF">
        <w:rPr>
          <w:b/>
          <w:bCs/>
          <w:sz w:val="22"/>
          <w:szCs w:val="22"/>
        </w:rPr>
        <w:t>О</w:t>
      </w:r>
      <w:r w:rsidR="009841C0" w:rsidRPr="00AC17BF">
        <w:rPr>
          <w:b/>
          <w:sz w:val="22"/>
          <w:szCs w:val="22"/>
        </w:rPr>
        <w:t>б отдельных решениях, принятых советом директоров (наблюдательным советом) эмитента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5670"/>
      </w:tblGrid>
      <w:tr w:rsidR="001E6780" w:rsidRPr="00AC17BF" w:rsidTr="007C58B3">
        <w:tc>
          <w:tcPr>
            <w:tcW w:w="10234" w:type="dxa"/>
            <w:gridSpan w:val="2"/>
          </w:tcPr>
          <w:p w:rsidR="001E6780" w:rsidRPr="00AC17BF" w:rsidRDefault="001E6780" w:rsidP="00AC17BF">
            <w:pPr>
              <w:jc w:val="center"/>
              <w:rPr>
                <w:b/>
                <w:sz w:val="22"/>
                <w:szCs w:val="22"/>
              </w:rPr>
            </w:pPr>
            <w:r w:rsidRPr="00AC17BF">
              <w:rPr>
                <w:b/>
                <w:sz w:val="22"/>
                <w:szCs w:val="22"/>
              </w:rPr>
              <w:t>1. Общие сведения</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1.1. Полное фирменное наименование эмитента</w:t>
            </w:r>
          </w:p>
        </w:tc>
        <w:tc>
          <w:tcPr>
            <w:tcW w:w="5670" w:type="dxa"/>
          </w:tcPr>
          <w:p w:rsidR="001E6780" w:rsidRPr="00AC17BF" w:rsidRDefault="001E6780" w:rsidP="00AC17BF">
            <w:pPr>
              <w:ind w:left="57"/>
              <w:jc w:val="center"/>
              <w:rPr>
                <w:sz w:val="22"/>
                <w:szCs w:val="22"/>
              </w:rPr>
            </w:pPr>
            <w:r w:rsidRPr="00AC17BF">
              <w:rPr>
                <w:sz w:val="22"/>
                <w:szCs w:val="22"/>
              </w:rPr>
              <w:t>Акционерное общество «АВТОБАН-</w:t>
            </w:r>
            <w:proofErr w:type="spellStart"/>
            <w:r w:rsidRPr="00AC17BF">
              <w:rPr>
                <w:sz w:val="22"/>
                <w:szCs w:val="22"/>
              </w:rPr>
              <w:t>Финанс</w:t>
            </w:r>
            <w:proofErr w:type="spellEnd"/>
            <w:r w:rsidRPr="00AC17BF">
              <w:rPr>
                <w:sz w:val="22"/>
                <w:szCs w:val="22"/>
              </w:rPr>
              <w:t>»</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1.2. Сокращенное фирменное наименование эмитента</w:t>
            </w:r>
          </w:p>
        </w:tc>
        <w:tc>
          <w:tcPr>
            <w:tcW w:w="5670" w:type="dxa"/>
          </w:tcPr>
          <w:p w:rsidR="001E6780" w:rsidRPr="00AC17BF" w:rsidRDefault="001E6780" w:rsidP="00AC17BF">
            <w:pPr>
              <w:ind w:left="57"/>
              <w:jc w:val="center"/>
              <w:rPr>
                <w:sz w:val="22"/>
                <w:szCs w:val="22"/>
              </w:rPr>
            </w:pPr>
            <w:r w:rsidRPr="00AC17BF">
              <w:rPr>
                <w:sz w:val="22"/>
                <w:szCs w:val="22"/>
              </w:rPr>
              <w:t>АО «АВТОБАН-</w:t>
            </w:r>
            <w:proofErr w:type="spellStart"/>
            <w:r w:rsidRPr="00AC17BF">
              <w:rPr>
                <w:sz w:val="22"/>
                <w:szCs w:val="22"/>
              </w:rPr>
              <w:t>Финанс</w:t>
            </w:r>
            <w:proofErr w:type="spellEnd"/>
            <w:r w:rsidRPr="00AC17BF">
              <w:rPr>
                <w:sz w:val="22"/>
                <w:szCs w:val="22"/>
              </w:rPr>
              <w:t>»</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1.3. Место нахождения эмитента</w:t>
            </w:r>
          </w:p>
        </w:tc>
        <w:tc>
          <w:tcPr>
            <w:tcW w:w="5670" w:type="dxa"/>
          </w:tcPr>
          <w:p w:rsidR="001E6780" w:rsidRPr="00AC17BF" w:rsidRDefault="001E6780" w:rsidP="00AC17BF">
            <w:pPr>
              <w:ind w:left="57"/>
              <w:jc w:val="center"/>
              <w:rPr>
                <w:sz w:val="22"/>
                <w:szCs w:val="22"/>
              </w:rPr>
            </w:pPr>
            <w:r w:rsidRPr="00AC17BF">
              <w:rPr>
                <w:sz w:val="22"/>
                <w:szCs w:val="22"/>
              </w:rPr>
              <w:t>Российская Федерация, г. Москва</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1.4. ОГРН эмитента</w:t>
            </w:r>
          </w:p>
        </w:tc>
        <w:tc>
          <w:tcPr>
            <w:tcW w:w="5670" w:type="dxa"/>
          </w:tcPr>
          <w:p w:rsidR="001E6780" w:rsidRPr="00AC17BF" w:rsidRDefault="001E6780" w:rsidP="00AC17BF">
            <w:pPr>
              <w:ind w:left="57"/>
              <w:jc w:val="center"/>
              <w:rPr>
                <w:sz w:val="22"/>
                <w:szCs w:val="22"/>
              </w:rPr>
            </w:pPr>
            <w:r w:rsidRPr="00AC17BF">
              <w:rPr>
                <w:sz w:val="22"/>
                <w:szCs w:val="22"/>
              </w:rPr>
              <w:t>1147746558596</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1.5. ИНН эмитента</w:t>
            </w:r>
          </w:p>
        </w:tc>
        <w:tc>
          <w:tcPr>
            <w:tcW w:w="5670" w:type="dxa"/>
          </w:tcPr>
          <w:p w:rsidR="001E6780" w:rsidRPr="00AC17BF" w:rsidRDefault="001E6780" w:rsidP="00AC17BF">
            <w:pPr>
              <w:ind w:left="57"/>
              <w:jc w:val="center"/>
              <w:rPr>
                <w:sz w:val="22"/>
                <w:szCs w:val="22"/>
              </w:rPr>
            </w:pPr>
            <w:r w:rsidRPr="00AC17BF">
              <w:rPr>
                <w:sz w:val="22"/>
                <w:szCs w:val="22"/>
              </w:rPr>
              <w:t>7708813750</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1.6. Уникальный код эмитента, присвоенный регистрирующим органом</w:t>
            </w:r>
          </w:p>
        </w:tc>
        <w:tc>
          <w:tcPr>
            <w:tcW w:w="5670" w:type="dxa"/>
          </w:tcPr>
          <w:p w:rsidR="001E6780" w:rsidRPr="00AC17BF" w:rsidRDefault="001E6780" w:rsidP="00AC17BF">
            <w:pPr>
              <w:ind w:left="57"/>
              <w:jc w:val="center"/>
              <w:rPr>
                <w:sz w:val="22"/>
                <w:szCs w:val="22"/>
              </w:rPr>
            </w:pPr>
            <w:r w:rsidRPr="00AC17BF">
              <w:rPr>
                <w:sz w:val="22"/>
                <w:szCs w:val="22"/>
              </w:rPr>
              <w:t>82416-Н</w:t>
            </w:r>
          </w:p>
        </w:tc>
      </w:tr>
      <w:tr w:rsidR="001E6780" w:rsidRPr="00AC17BF" w:rsidTr="007C58B3">
        <w:tc>
          <w:tcPr>
            <w:tcW w:w="4564" w:type="dxa"/>
          </w:tcPr>
          <w:p w:rsidR="001E6780" w:rsidRPr="00AC17BF" w:rsidRDefault="001E6780" w:rsidP="00AC17BF">
            <w:pPr>
              <w:ind w:left="85" w:right="85"/>
              <w:jc w:val="both"/>
              <w:rPr>
                <w:b/>
                <w:sz w:val="22"/>
                <w:szCs w:val="22"/>
              </w:rPr>
            </w:pPr>
            <w:r w:rsidRPr="00AC17BF">
              <w:rPr>
                <w:b/>
                <w:sz w:val="22"/>
                <w:szCs w:val="22"/>
              </w:rPr>
              <w:t>1.7. Адрес страницы в сети Интернет, используемой эмитентом для раскрытия информации</w:t>
            </w:r>
          </w:p>
        </w:tc>
        <w:tc>
          <w:tcPr>
            <w:tcW w:w="5670" w:type="dxa"/>
          </w:tcPr>
          <w:p w:rsidR="001E6780" w:rsidRPr="00AC17BF" w:rsidRDefault="00A00577" w:rsidP="00AC17BF">
            <w:pPr>
              <w:ind w:left="57"/>
              <w:rPr>
                <w:sz w:val="22"/>
                <w:szCs w:val="22"/>
              </w:rPr>
            </w:pPr>
            <w:hyperlink r:id="rId5" w:history="1">
              <w:r w:rsidR="0069342A" w:rsidRPr="00AC17BF">
                <w:rPr>
                  <w:rStyle w:val="aa"/>
                  <w:color w:val="auto"/>
                  <w:sz w:val="22"/>
                  <w:szCs w:val="22"/>
                </w:rPr>
                <w:t>http://www.e-disclosure.ru/portal/company.aspx?id=35670</w:t>
              </w:r>
            </w:hyperlink>
            <w:r w:rsidR="0069342A" w:rsidRPr="00AC17BF">
              <w:rPr>
                <w:sz w:val="22"/>
                <w:szCs w:val="22"/>
              </w:rPr>
              <w:t>;</w:t>
            </w:r>
          </w:p>
          <w:p w:rsidR="0069342A" w:rsidRPr="00AC17BF" w:rsidRDefault="0069342A" w:rsidP="00AC17BF">
            <w:pPr>
              <w:ind w:left="57"/>
              <w:rPr>
                <w:sz w:val="22"/>
                <w:szCs w:val="22"/>
              </w:rPr>
            </w:pPr>
            <w:r w:rsidRPr="00AC17BF">
              <w:rPr>
                <w:sz w:val="22"/>
                <w:szCs w:val="22"/>
                <w:shd w:val="clear" w:color="auto" w:fill="FFFFFF"/>
              </w:rPr>
              <w:t>http://www.avtoban.ru/about/investory</w:t>
            </w:r>
            <w:r w:rsidRPr="00AC17BF">
              <w:rPr>
                <w:rStyle w:val="apple-converted-space"/>
                <w:sz w:val="22"/>
                <w:szCs w:val="22"/>
                <w:shd w:val="clear" w:color="auto" w:fill="FFFFFF"/>
              </w:rPr>
              <w:t> </w:t>
            </w:r>
          </w:p>
        </w:tc>
      </w:tr>
    </w:tbl>
    <w:p w:rsidR="001E6780" w:rsidRPr="00AC17BF" w:rsidRDefault="001E6780" w:rsidP="00AC17BF">
      <w:pPr>
        <w:rPr>
          <w:sz w:val="22"/>
          <w:szCs w:val="22"/>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6"/>
      </w:tblGrid>
      <w:tr w:rsidR="001E6780" w:rsidRPr="00AC17BF" w:rsidTr="007C58B3">
        <w:tc>
          <w:tcPr>
            <w:tcW w:w="10206" w:type="dxa"/>
          </w:tcPr>
          <w:p w:rsidR="00CB768F" w:rsidRPr="00AC17BF" w:rsidRDefault="001E6780" w:rsidP="00AC17BF">
            <w:pPr>
              <w:jc w:val="center"/>
              <w:rPr>
                <w:b/>
                <w:sz w:val="22"/>
                <w:szCs w:val="22"/>
                <w:highlight w:val="yellow"/>
              </w:rPr>
            </w:pPr>
            <w:r w:rsidRPr="00AC17BF">
              <w:rPr>
                <w:b/>
                <w:sz w:val="22"/>
                <w:szCs w:val="22"/>
              </w:rPr>
              <w:t>2. Содержание сообщения</w:t>
            </w:r>
          </w:p>
        </w:tc>
      </w:tr>
      <w:tr w:rsidR="001E6780" w:rsidRPr="00AC17BF" w:rsidTr="00F2705D">
        <w:trPr>
          <w:trHeight w:val="1692"/>
        </w:trPr>
        <w:tc>
          <w:tcPr>
            <w:tcW w:w="10206" w:type="dxa"/>
          </w:tcPr>
          <w:p w:rsidR="00F2705D" w:rsidRPr="00AC17BF" w:rsidRDefault="00F2705D" w:rsidP="00AC17BF">
            <w:pPr>
              <w:pStyle w:val="a6"/>
              <w:rPr>
                <w:rFonts w:ascii="Times New Roman" w:hAnsi="Times New Roman" w:cs="Times New Roman"/>
                <w:sz w:val="22"/>
                <w:szCs w:val="22"/>
              </w:rPr>
            </w:pPr>
            <w:r w:rsidRPr="00AC17BF">
              <w:rPr>
                <w:rFonts w:ascii="Times New Roman" w:hAnsi="Times New Roman" w:cs="Times New Roman"/>
                <w:sz w:val="22"/>
                <w:szCs w:val="22"/>
              </w:rPr>
              <w:t>2.1.Кворум заседания совета директоров (наблюдательного совета) эмитента и результаты голосования по вопросам о принятии решений.</w:t>
            </w:r>
          </w:p>
          <w:p w:rsidR="00F2705D" w:rsidRPr="00AC17BF" w:rsidRDefault="00F2705D" w:rsidP="00AC17BF">
            <w:pPr>
              <w:jc w:val="both"/>
              <w:rPr>
                <w:sz w:val="22"/>
                <w:szCs w:val="22"/>
              </w:rPr>
            </w:pPr>
            <w:r w:rsidRPr="00AC17BF">
              <w:rPr>
                <w:sz w:val="22"/>
                <w:szCs w:val="22"/>
              </w:rPr>
              <w:t>Общее количество членов Совета директоров по списку – 5 человек.</w:t>
            </w:r>
          </w:p>
          <w:p w:rsidR="00F2705D" w:rsidRPr="00AC17BF" w:rsidRDefault="00F2705D" w:rsidP="00AC17BF">
            <w:pPr>
              <w:jc w:val="both"/>
              <w:rPr>
                <w:sz w:val="22"/>
                <w:szCs w:val="22"/>
              </w:rPr>
            </w:pPr>
            <w:r w:rsidRPr="00AC17BF">
              <w:rPr>
                <w:sz w:val="22"/>
                <w:szCs w:val="22"/>
              </w:rPr>
              <w:t xml:space="preserve">Количество членов Совета директоров, присутствующих на заседании – </w:t>
            </w:r>
            <w:r w:rsidR="00B97E09" w:rsidRPr="00AC17BF">
              <w:rPr>
                <w:sz w:val="22"/>
                <w:szCs w:val="22"/>
              </w:rPr>
              <w:t>5</w:t>
            </w:r>
            <w:r w:rsidRPr="00AC17BF">
              <w:rPr>
                <w:sz w:val="22"/>
                <w:szCs w:val="22"/>
              </w:rPr>
              <w:t xml:space="preserve"> человека.</w:t>
            </w:r>
          </w:p>
          <w:p w:rsidR="00F2705D" w:rsidRPr="00AC17BF" w:rsidRDefault="00F2705D" w:rsidP="00AC17BF">
            <w:pPr>
              <w:pStyle w:val="ConsPlusNormal"/>
              <w:ind w:firstLine="0"/>
              <w:jc w:val="both"/>
              <w:rPr>
                <w:rFonts w:ascii="Times New Roman" w:hAnsi="Times New Roman" w:cs="Times New Roman"/>
                <w:sz w:val="22"/>
                <w:szCs w:val="22"/>
              </w:rPr>
            </w:pPr>
            <w:r w:rsidRPr="00AC17BF">
              <w:rPr>
                <w:rFonts w:ascii="Times New Roman" w:hAnsi="Times New Roman" w:cs="Times New Roman"/>
                <w:sz w:val="22"/>
                <w:szCs w:val="22"/>
              </w:rPr>
              <w:t>Кворум для проведения заседания имеется.</w:t>
            </w:r>
          </w:p>
          <w:p w:rsidR="00F204FC" w:rsidRPr="00AC17BF" w:rsidRDefault="00F204FC" w:rsidP="00AC17BF">
            <w:pPr>
              <w:jc w:val="center"/>
              <w:rPr>
                <w:bCs/>
                <w:sz w:val="22"/>
                <w:szCs w:val="22"/>
              </w:rPr>
            </w:pPr>
            <w:r w:rsidRPr="00AC17BF">
              <w:rPr>
                <w:bCs/>
                <w:sz w:val="22"/>
                <w:szCs w:val="22"/>
              </w:rPr>
              <w:t>Повестка дня:</w:t>
            </w:r>
          </w:p>
          <w:p w:rsidR="00F204FC" w:rsidRPr="00AC17BF" w:rsidRDefault="00F204FC" w:rsidP="00AC17BF">
            <w:pPr>
              <w:rPr>
                <w:bCs/>
                <w:sz w:val="22"/>
                <w:szCs w:val="22"/>
              </w:rPr>
            </w:pPr>
            <w:r w:rsidRPr="00AC17BF">
              <w:rPr>
                <w:bCs/>
                <w:sz w:val="22"/>
                <w:szCs w:val="22"/>
              </w:rPr>
              <w:t xml:space="preserve">1. </w:t>
            </w:r>
            <w:bookmarkStart w:id="0" w:name="OLE_LINK51"/>
            <w:r w:rsidRPr="00AC17BF">
              <w:rPr>
                <w:bCs/>
                <w:sz w:val="22"/>
                <w:szCs w:val="22"/>
              </w:rPr>
              <w:t>О размещении коммерческих облигаций</w:t>
            </w:r>
            <w:bookmarkEnd w:id="0"/>
            <w:r w:rsidRPr="00AC17BF">
              <w:rPr>
                <w:bCs/>
                <w:sz w:val="22"/>
                <w:szCs w:val="22"/>
              </w:rPr>
              <w:t>.</w:t>
            </w:r>
          </w:p>
          <w:p w:rsidR="00F204FC" w:rsidRPr="00AC17BF" w:rsidRDefault="00F204FC" w:rsidP="00AC17BF">
            <w:pPr>
              <w:rPr>
                <w:bCs/>
                <w:i/>
                <w:sz w:val="22"/>
                <w:szCs w:val="22"/>
              </w:rPr>
            </w:pPr>
            <w:r w:rsidRPr="00AC17BF">
              <w:rPr>
                <w:bCs/>
                <w:sz w:val="22"/>
                <w:szCs w:val="22"/>
              </w:rPr>
              <w:t>2</w:t>
            </w:r>
            <w:r w:rsidRPr="00AC17BF">
              <w:rPr>
                <w:bCs/>
                <w:i/>
                <w:sz w:val="22"/>
                <w:szCs w:val="22"/>
              </w:rPr>
              <w:t xml:space="preserve">. </w:t>
            </w:r>
            <w:r w:rsidRPr="00AC17BF">
              <w:rPr>
                <w:bCs/>
                <w:sz w:val="22"/>
                <w:szCs w:val="22"/>
              </w:rPr>
              <w:t>Об</w:t>
            </w:r>
            <w:r w:rsidRPr="00AC17BF">
              <w:rPr>
                <w:bCs/>
                <w:i/>
                <w:sz w:val="22"/>
                <w:szCs w:val="22"/>
              </w:rPr>
              <w:t xml:space="preserve"> </w:t>
            </w:r>
            <w:r w:rsidRPr="00AC17BF">
              <w:rPr>
                <w:b/>
                <w:bCs/>
                <w:i/>
                <w:sz w:val="22"/>
                <w:szCs w:val="22"/>
              </w:rPr>
              <w:t>у</w:t>
            </w:r>
            <w:r w:rsidRPr="00AC17BF">
              <w:rPr>
                <w:rStyle w:val="SUBST"/>
                <w:b w:val="0"/>
                <w:bCs/>
                <w:i w:val="0"/>
                <w:iCs/>
                <w:szCs w:val="22"/>
              </w:rPr>
              <w:t>тверждении Решения о выпуске ценных бумаг.</w:t>
            </w:r>
          </w:p>
          <w:p w:rsidR="00F204FC" w:rsidRPr="00AC17BF" w:rsidRDefault="00F204FC" w:rsidP="00AC17BF">
            <w:pPr>
              <w:pStyle w:val="ConsPlusNormal"/>
              <w:ind w:firstLine="0"/>
              <w:jc w:val="both"/>
              <w:rPr>
                <w:rFonts w:ascii="Times New Roman" w:hAnsi="Times New Roman" w:cs="Times New Roman"/>
                <w:sz w:val="22"/>
                <w:szCs w:val="22"/>
              </w:rPr>
            </w:pPr>
          </w:p>
          <w:p w:rsidR="00F2705D" w:rsidRPr="00AC17BF" w:rsidRDefault="00F2705D" w:rsidP="00AC17BF">
            <w:pPr>
              <w:jc w:val="both"/>
              <w:rPr>
                <w:sz w:val="22"/>
                <w:szCs w:val="22"/>
              </w:rPr>
            </w:pPr>
            <w:r w:rsidRPr="00AC17BF">
              <w:rPr>
                <w:sz w:val="22"/>
                <w:szCs w:val="22"/>
              </w:rPr>
              <w:t>Результаты голосования по всем вопросам повестки дня заседания Совета директоров:</w:t>
            </w:r>
          </w:p>
          <w:p w:rsidR="006F17BE" w:rsidRPr="00AC17BF" w:rsidRDefault="006F17BE" w:rsidP="00AC17BF">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88"/>
              <w:gridCol w:w="6804"/>
            </w:tblGrid>
            <w:tr w:rsidR="00F2705D" w:rsidRPr="00AC17BF" w:rsidTr="00F2705D">
              <w:tc>
                <w:tcPr>
                  <w:tcW w:w="1984"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jc w:val="center"/>
                    <w:rPr>
                      <w:sz w:val="22"/>
                      <w:szCs w:val="22"/>
                    </w:rPr>
                  </w:pPr>
                  <w:r w:rsidRPr="00AC17BF">
                    <w:rPr>
                      <w:sz w:val="22"/>
                      <w:szCs w:val="22"/>
                    </w:rPr>
                    <w:t>Вариант голосования</w:t>
                  </w:r>
                </w:p>
              </w:tc>
              <w:tc>
                <w:tcPr>
                  <w:tcW w:w="988"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jc w:val="center"/>
                    <w:rPr>
                      <w:sz w:val="22"/>
                      <w:szCs w:val="22"/>
                    </w:rPr>
                  </w:pPr>
                  <w:r w:rsidRPr="00AC17BF">
                    <w:rPr>
                      <w:sz w:val="22"/>
                      <w:szCs w:val="22"/>
                    </w:rPr>
                    <w:t>Число голосов</w:t>
                  </w:r>
                </w:p>
              </w:tc>
              <w:tc>
                <w:tcPr>
                  <w:tcW w:w="6804"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jc w:val="center"/>
                    <w:rPr>
                      <w:sz w:val="22"/>
                      <w:szCs w:val="22"/>
                    </w:rPr>
                  </w:pPr>
                  <w:r w:rsidRPr="00AC17BF">
                    <w:rPr>
                      <w:sz w:val="22"/>
                      <w:szCs w:val="22"/>
                    </w:rPr>
                    <w:t>Поименно</w:t>
                  </w:r>
                </w:p>
              </w:tc>
            </w:tr>
            <w:tr w:rsidR="00F2705D" w:rsidRPr="00AC17BF" w:rsidTr="00F2705D">
              <w:tc>
                <w:tcPr>
                  <w:tcW w:w="1984" w:type="dxa"/>
                  <w:tcBorders>
                    <w:top w:val="single" w:sz="4" w:space="0" w:color="auto"/>
                    <w:left w:val="single" w:sz="4" w:space="0" w:color="auto"/>
                    <w:bottom w:val="single" w:sz="4" w:space="0" w:color="auto"/>
                    <w:right w:val="single" w:sz="4" w:space="0" w:color="auto"/>
                  </w:tcBorders>
                </w:tcPr>
                <w:p w:rsidR="00F2705D" w:rsidRPr="004B5718" w:rsidRDefault="00F2705D" w:rsidP="004B5718">
                  <w:pPr>
                    <w:jc w:val="center"/>
                  </w:pPr>
                  <w:r w:rsidRPr="004B5718">
                    <w:t>«ЗА»</w:t>
                  </w:r>
                </w:p>
              </w:tc>
              <w:tc>
                <w:tcPr>
                  <w:tcW w:w="988" w:type="dxa"/>
                  <w:tcBorders>
                    <w:top w:val="single" w:sz="4" w:space="0" w:color="auto"/>
                    <w:left w:val="single" w:sz="4" w:space="0" w:color="auto"/>
                    <w:bottom w:val="single" w:sz="4" w:space="0" w:color="auto"/>
                    <w:right w:val="single" w:sz="4" w:space="0" w:color="auto"/>
                  </w:tcBorders>
                </w:tcPr>
                <w:p w:rsidR="00F2705D" w:rsidRPr="00AC17BF" w:rsidRDefault="00B97E09" w:rsidP="00AC17BF">
                  <w:pPr>
                    <w:jc w:val="center"/>
                    <w:rPr>
                      <w:sz w:val="22"/>
                      <w:szCs w:val="22"/>
                    </w:rPr>
                  </w:pPr>
                  <w:r w:rsidRPr="00AC17BF">
                    <w:rPr>
                      <w:sz w:val="22"/>
                      <w:szCs w:val="22"/>
                    </w:rPr>
                    <w:t>5</w:t>
                  </w:r>
                </w:p>
              </w:tc>
              <w:tc>
                <w:tcPr>
                  <w:tcW w:w="6804" w:type="dxa"/>
                  <w:tcBorders>
                    <w:top w:val="single" w:sz="4" w:space="0" w:color="auto"/>
                    <w:left w:val="single" w:sz="4" w:space="0" w:color="auto"/>
                    <w:bottom w:val="single" w:sz="4" w:space="0" w:color="auto"/>
                    <w:right w:val="single" w:sz="4" w:space="0" w:color="auto"/>
                  </w:tcBorders>
                </w:tcPr>
                <w:p w:rsidR="00F2705D" w:rsidRPr="00AC17BF" w:rsidRDefault="0044054B" w:rsidP="00AC17BF">
                  <w:pPr>
                    <w:jc w:val="both"/>
                    <w:rPr>
                      <w:sz w:val="22"/>
                      <w:szCs w:val="22"/>
                    </w:rPr>
                  </w:pPr>
                  <w:r w:rsidRPr="00AC17BF">
                    <w:rPr>
                      <w:sz w:val="22"/>
                      <w:szCs w:val="22"/>
                    </w:rPr>
                    <w:t>Анисимов Денис Борисович; Васютина Юлия Михайловна; Корольков Сергей Германович; Андреев Алексей Владимирович; Пинягин Сергей Алексеевич</w:t>
                  </w:r>
                </w:p>
              </w:tc>
            </w:tr>
            <w:tr w:rsidR="00F2705D" w:rsidRPr="00AC17BF" w:rsidTr="00F2705D">
              <w:tc>
                <w:tcPr>
                  <w:tcW w:w="1984" w:type="dxa"/>
                  <w:tcBorders>
                    <w:top w:val="single" w:sz="4" w:space="0" w:color="auto"/>
                    <w:left w:val="single" w:sz="4" w:space="0" w:color="auto"/>
                    <w:bottom w:val="single" w:sz="4" w:space="0" w:color="auto"/>
                    <w:right w:val="single" w:sz="4" w:space="0" w:color="auto"/>
                  </w:tcBorders>
                </w:tcPr>
                <w:p w:rsidR="00F2705D" w:rsidRPr="004B5718" w:rsidRDefault="00F2705D" w:rsidP="004B5718">
                  <w:pPr>
                    <w:jc w:val="center"/>
                  </w:pPr>
                  <w:r w:rsidRPr="004B5718">
                    <w:t>«ПРОТИВ»</w:t>
                  </w:r>
                </w:p>
              </w:tc>
              <w:tc>
                <w:tcPr>
                  <w:tcW w:w="988"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jc w:val="center"/>
                    <w:rPr>
                      <w:sz w:val="22"/>
                      <w:szCs w:val="22"/>
                    </w:rPr>
                  </w:pPr>
                  <w:r w:rsidRPr="00AC17BF">
                    <w:rPr>
                      <w:sz w:val="22"/>
                      <w:szCs w:val="22"/>
                    </w:rPr>
                    <w:t>0</w:t>
                  </w:r>
                </w:p>
              </w:tc>
              <w:tc>
                <w:tcPr>
                  <w:tcW w:w="6804"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jc w:val="both"/>
                    <w:rPr>
                      <w:sz w:val="22"/>
                      <w:szCs w:val="22"/>
                    </w:rPr>
                  </w:pPr>
                </w:p>
              </w:tc>
            </w:tr>
            <w:tr w:rsidR="00F2705D" w:rsidRPr="00AC17BF" w:rsidTr="00F2705D">
              <w:tc>
                <w:tcPr>
                  <w:tcW w:w="1984" w:type="dxa"/>
                  <w:tcBorders>
                    <w:top w:val="single" w:sz="4" w:space="0" w:color="auto"/>
                    <w:left w:val="single" w:sz="4" w:space="0" w:color="auto"/>
                    <w:bottom w:val="single" w:sz="4" w:space="0" w:color="auto"/>
                    <w:right w:val="single" w:sz="4" w:space="0" w:color="auto"/>
                  </w:tcBorders>
                </w:tcPr>
                <w:p w:rsidR="00F2705D" w:rsidRPr="004B5718" w:rsidRDefault="00F2705D" w:rsidP="004B5718">
                  <w:pPr>
                    <w:jc w:val="center"/>
                  </w:pPr>
                  <w:r w:rsidRPr="004B5718">
                    <w:t>«ВОЗДЕРЖАЛСЯ»</w:t>
                  </w:r>
                </w:p>
              </w:tc>
              <w:tc>
                <w:tcPr>
                  <w:tcW w:w="988"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jc w:val="center"/>
                    <w:rPr>
                      <w:sz w:val="22"/>
                      <w:szCs w:val="22"/>
                    </w:rPr>
                  </w:pPr>
                  <w:r w:rsidRPr="00AC17BF">
                    <w:rPr>
                      <w:sz w:val="22"/>
                      <w:szCs w:val="22"/>
                    </w:rPr>
                    <w:t>0</w:t>
                  </w:r>
                </w:p>
              </w:tc>
              <w:tc>
                <w:tcPr>
                  <w:tcW w:w="6804" w:type="dxa"/>
                  <w:tcBorders>
                    <w:top w:val="single" w:sz="4" w:space="0" w:color="auto"/>
                    <w:left w:val="single" w:sz="4" w:space="0" w:color="auto"/>
                    <w:bottom w:val="single" w:sz="4" w:space="0" w:color="auto"/>
                    <w:right w:val="single" w:sz="4" w:space="0" w:color="auto"/>
                  </w:tcBorders>
                </w:tcPr>
                <w:p w:rsidR="00F2705D" w:rsidRPr="00AC17BF" w:rsidRDefault="00F2705D" w:rsidP="00AC17BF">
                  <w:pPr>
                    <w:rPr>
                      <w:sz w:val="22"/>
                      <w:szCs w:val="22"/>
                    </w:rPr>
                  </w:pPr>
                </w:p>
              </w:tc>
            </w:tr>
          </w:tbl>
          <w:p w:rsidR="00F2705D" w:rsidRPr="00AC17BF" w:rsidRDefault="00F2705D" w:rsidP="00AC17BF">
            <w:pPr>
              <w:jc w:val="both"/>
              <w:rPr>
                <w:sz w:val="22"/>
                <w:szCs w:val="22"/>
              </w:rPr>
            </w:pPr>
            <w:r w:rsidRPr="00AC17BF">
              <w:rPr>
                <w:sz w:val="22"/>
                <w:szCs w:val="22"/>
              </w:rPr>
              <w:t>Решения приняты единогласно.</w:t>
            </w:r>
          </w:p>
          <w:p w:rsidR="00F2705D" w:rsidRPr="00AC17BF" w:rsidRDefault="00F2705D" w:rsidP="00AC17BF">
            <w:pPr>
              <w:pStyle w:val="ConsPlusNormal"/>
              <w:ind w:firstLine="0"/>
              <w:jc w:val="both"/>
              <w:rPr>
                <w:rFonts w:ascii="Times New Roman" w:hAnsi="Times New Roman" w:cs="Times New Roman"/>
                <w:b/>
                <w:sz w:val="22"/>
                <w:szCs w:val="22"/>
              </w:rPr>
            </w:pPr>
          </w:p>
          <w:p w:rsidR="00F2705D" w:rsidRPr="00AC17BF" w:rsidRDefault="00F2705D" w:rsidP="00AC17BF">
            <w:pPr>
              <w:pStyle w:val="ConsPlusNormal"/>
              <w:ind w:firstLine="0"/>
              <w:jc w:val="both"/>
              <w:rPr>
                <w:rFonts w:ascii="Times New Roman" w:hAnsi="Times New Roman" w:cs="Times New Roman"/>
                <w:sz w:val="22"/>
                <w:szCs w:val="22"/>
              </w:rPr>
            </w:pPr>
            <w:r w:rsidRPr="00AC17BF">
              <w:rPr>
                <w:rFonts w:ascii="Times New Roman" w:hAnsi="Times New Roman" w:cs="Times New Roman"/>
                <w:sz w:val="22"/>
                <w:szCs w:val="22"/>
              </w:rPr>
              <w:t>2.2. Содержание решений, принятых советом директоров (наблюдательным советом) эмитента:</w:t>
            </w:r>
          </w:p>
          <w:p w:rsidR="00D749CA" w:rsidRPr="00AC17BF" w:rsidRDefault="00D749CA" w:rsidP="00AC17BF">
            <w:pPr>
              <w:pStyle w:val="ConsPlusNormal"/>
              <w:ind w:firstLine="0"/>
              <w:jc w:val="both"/>
              <w:rPr>
                <w:rFonts w:ascii="Times New Roman" w:hAnsi="Times New Roman" w:cs="Times New Roman"/>
                <w:sz w:val="22"/>
                <w:szCs w:val="22"/>
              </w:rPr>
            </w:pPr>
          </w:p>
          <w:p w:rsidR="00FB001A" w:rsidRPr="00AC17BF" w:rsidRDefault="00FB001A" w:rsidP="00AC17BF">
            <w:pPr>
              <w:widowControl w:val="0"/>
              <w:adjustRightInd w:val="0"/>
              <w:ind w:right="113"/>
              <w:jc w:val="both"/>
              <w:rPr>
                <w:b/>
                <w:sz w:val="22"/>
                <w:szCs w:val="22"/>
                <w:u w:val="single"/>
              </w:rPr>
            </w:pPr>
            <w:r w:rsidRPr="00AC17BF">
              <w:rPr>
                <w:b/>
                <w:sz w:val="22"/>
                <w:szCs w:val="22"/>
                <w:u w:val="single"/>
              </w:rPr>
              <w:t>ПЕРВЫЙ ВОПРОС:</w:t>
            </w:r>
          </w:p>
          <w:p w:rsidR="00AC17BF" w:rsidRPr="00AC17BF" w:rsidRDefault="00FB001A" w:rsidP="00AC17BF">
            <w:pPr>
              <w:ind w:right="-58"/>
              <w:jc w:val="both"/>
              <w:rPr>
                <w:rStyle w:val="SUBST"/>
                <w:b w:val="0"/>
                <w:bCs/>
                <w:i w:val="0"/>
                <w:iCs/>
                <w:szCs w:val="22"/>
              </w:rPr>
            </w:pPr>
            <w:r w:rsidRPr="00AC17BF">
              <w:rPr>
                <w:b/>
                <w:sz w:val="22"/>
                <w:szCs w:val="22"/>
              </w:rPr>
              <w:t>Принятое решение:</w:t>
            </w:r>
            <w:r w:rsidRPr="00AC17BF">
              <w:rPr>
                <w:sz w:val="22"/>
                <w:szCs w:val="22"/>
              </w:rPr>
              <w:t xml:space="preserve"> </w:t>
            </w:r>
            <w:r w:rsidR="00AC17BF" w:rsidRPr="00AC17BF">
              <w:rPr>
                <w:rStyle w:val="SUBST"/>
                <w:b w:val="0"/>
                <w:bCs/>
                <w:i w:val="0"/>
                <w:iCs/>
                <w:szCs w:val="22"/>
              </w:rPr>
              <w:t>Разместить коммерческую облигацию АО «АВТОБАН-</w:t>
            </w:r>
            <w:proofErr w:type="spellStart"/>
            <w:r w:rsidR="00AC17BF" w:rsidRPr="00AC17BF">
              <w:rPr>
                <w:rStyle w:val="SUBST"/>
                <w:b w:val="0"/>
                <w:bCs/>
                <w:i w:val="0"/>
                <w:iCs/>
                <w:szCs w:val="22"/>
              </w:rPr>
              <w:t>Финанс</w:t>
            </w:r>
            <w:proofErr w:type="spellEnd"/>
            <w:r w:rsidR="00AC17BF" w:rsidRPr="00AC17BF">
              <w:rPr>
                <w:rStyle w:val="SUBST"/>
                <w:b w:val="0"/>
                <w:bCs/>
                <w:i w:val="0"/>
                <w:iCs/>
                <w:szCs w:val="22"/>
              </w:rPr>
              <w:t xml:space="preserve">» документарную на предъявителя  с обязательным централизованным хранением  серии КО-01 неконвертируемую процентную со сроком погашения в </w:t>
            </w:r>
            <w:r w:rsidR="00AC17BF" w:rsidRPr="00AC17BF">
              <w:rPr>
                <w:rFonts w:eastAsia="Hiragino Sans W3"/>
                <w:kern w:val="2"/>
                <w:sz w:val="22"/>
                <w:szCs w:val="22"/>
              </w:rPr>
              <w:t>1092-й  (</w:t>
            </w:r>
            <w:r w:rsidR="00AC17BF" w:rsidRPr="00AC17BF">
              <w:rPr>
                <w:sz w:val="22"/>
                <w:szCs w:val="22"/>
              </w:rPr>
              <w:t>Одна тысяча девяносто второй</w:t>
            </w:r>
            <w:r w:rsidR="00AC17BF" w:rsidRPr="00AC17BF">
              <w:rPr>
                <w:rStyle w:val="SUBST"/>
                <w:bCs/>
                <w:iCs/>
                <w:szCs w:val="22"/>
              </w:rPr>
              <w:t>)</w:t>
            </w:r>
            <w:r w:rsidR="00AC17BF" w:rsidRPr="00AC17BF">
              <w:rPr>
                <w:rStyle w:val="SUBST"/>
                <w:b w:val="0"/>
                <w:bCs/>
                <w:i w:val="0"/>
                <w:iCs/>
                <w:szCs w:val="22"/>
              </w:rPr>
              <w:t xml:space="preserve"> день с даты начала размещения номинальной стоимостью 5 000 000 000 (Пять миллиардов) рублей  в количестве 1</w:t>
            </w:r>
            <w:r w:rsidR="00AC17BF" w:rsidRPr="00AC17BF">
              <w:rPr>
                <w:rFonts w:eastAsia="Hiragino Sans W3"/>
                <w:b/>
                <w:i/>
                <w:kern w:val="2"/>
                <w:sz w:val="22"/>
                <w:szCs w:val="22"/>
              </w:rPr>
              <w:t xml:space="preserve"> </w:t>
            </w:r>
            <w:r w:rsidR="00AC17BF" w:rsidRPr="00AC17BF">
              <w:rPr>
                <w:rFonts w:eastAsia="Hiragino Sans W3"/>
                <w:kern w:val="2"/>
                <w:sz w:val="22"/>
                <w:szCs w:val="22"/>
              </w:rPr>
              <w:t>(Одна)</w:t>
            </w:r>
            <w:r w:rsidR="00AC17BF" w:rsidRPr="00AC17BF">
              <w:rPr>
                <w:rFonts w:eastAsia="Hiragino Sans W3"/>
                <w:b/>
                <w:i/>
                <w:kern w:val="2"/>
                <w:sz w:val="22"/>
                <w:szCs w:val="22"/>
              </w:rPr>
              <w:t xml:space="preserve"> </w:t>
            </w:r>
            <w:r w:rsidR="00AC17BF" w:rsidRPr="00AC17BF">
              <w:rPr>
                <w:rStyle w:val="SUBST"/>
                <w:b w:val="0"/>
                <w:bCs/>
                <w:i w:val="0"/>
                <w:iCs/>
                <w:szCs w:val="22"/>
              </w:rPr>
              <w:t>штука, размещаемую путем закрытой подписки (далее – Коммерческая облигация).</w:t>
            </w:r>
          </w:p>
          <w:p w:rsidR="00AC17BF" w:rsidRPr="00AC17BF" w:rsidRDefault="00AC17BF" w:rsidP="00AC17BF">
            <w:pPr>
              <w:pStyle w:val="ac"/>
              <w:spacing w:after="0"/>
              <w:ind w:firstLine="720"/>
              <w:jc w:val="both"/>
              <w:rPr>
                <w:rFonts w:ascii="Times New Roman" w:hAnsi="Times New Roman" w:cs="Times New Roman"/>
                <w:sz w:val="22"/>
                <w:szCs w:val="22"/>
              </w:rPr>
            </w:pPr>
            <w:r w:rsidRPr="00AC17BF">
              <w:rPr>
                <w:rFonts w:ascii="Times New Roman" w:hAnsi="Times New Roman" w:cs="Times New Roman"/>
                <w:b/>
                <w:sz w:val="22"/>
                <w:szCs w:val="22"/>
              </w:rPr>
              <w:t>Форма выпуска</w:t>
            </w:r>
            <w:r w:rsidRPr="00AC17BF">
              <w:rPr>
                <w:rFonts w:ascii="Times New Roman" w:hAnsi="Times New Roman" w:cs="Times New Roman"/>
                <w:sz w:val="22"/>
                <w:szCs w:val="22"/>
              </w:rPr>
              <w:t xml:space="preserve">: документарная. </w:t>
            </w:r>
          </w:p>
          <w:p w:rsidR="00AC17BF" w:rsidRPr="00AC17BF" w:rsidRDefault="00AC17BF" w:rsidP="00AC17BF">
            <w:pPr>
              <w:pStyle w:val="ac"/>
              <w:spacing w:after="0"/>
              <w:ind w:firstLine="720"/>
              <w:jc w:val="both"/>
              <w:rPr>
                <w:rFonts w:ascii="Times New Roman" w:hAnsi="Times New Roman" w:cs="Times New Roman"/>
                <w:b/>
                <w:sz w:val="22"/>
                <w:szCs w:val="22"/>
              </w:rPr>
            </w:pPr>
            <w:r w:rsidRPr="00AC17BF">
              <w:rPr>
                <w:rFonts w:ascii="Times New Roman" w:hAnsi="Times New Roman" w:cs="Times New Roman"/>
                <w:b/>
                <w:sz w:val="22"/>
                <w:szCs w:val="22"/>
              </w:rPr>
              <w:t xml:space="preserve">Цена размещения облигаций: </w:t>
            </w:r>
          </w:p>
          <w:p w:rsidR="00AC17BF" w:rsidRPr="00AC17BF" w:rsidRDefault="00AC17BF" w:rsidP="00AC17BF">
            <w:pPr>
              <w:ind w:firstLine="567"/>
              <w:jc w:val="both"/>
              <w:rPr>
                <w:bCs/>
                <w:iCs/>
                <w:sz w:val="22"/>
                <w:szCs w:val="22"/>
              </w:rPr>
            </w:pPr>
            <w:r w:rsidRPr="00AC17BF">
              <w:rPr>
                <w:bCs/>
                <w:iCs/>
                <w:sz w:val="22"/>
                <w:szCs w:val="22"/>
              </w:rPr>
              <w:t>Цена размещения Коммерческой облигации устанавливается в размере 100 (Сто) процентов от номинальной стоимости Коммерческой облигации, что составляет 5 000 000 000 (Пять миллиардов) рублей за 1 (Одну)</w:t>
            </w:r>
            <w:r w:rsidRPr="00AC17BF">
              <w:rPr>
                <w:rFonts w:eastAsia="MS Mincho"/>
                <w:bCs/>
                <w:iCs/>
                <w:sz w:val="22"/>
                <w:szCs w:val="22"/>
              </w:rPr>
              <w:t xml:space="preserve"> Коммерческую облигацию</w:t>
            </w:r>
            <w:r w:rsidRPr="00AC17BF">
              <w:rPr>
                <w:bCs/>
                <w:iCs/>
                <w:sz w:val="22"/>
                <w:szCs w:val="22"/>
              </w:rPr>
              <w:t xml:space="preserve">. </w:t>
            </w:r>
          </w:p>
          <w:p w:rsidR="00AC17BF" w:rsidRPr="00AC17BF" w:rsidRDefault="00AC17BF" w:rsidP="00AC17BF">
            <w:pPr>
              <w:ind w:firstLine="567"/>
              <w:jc w:val="both"/>
              <w:rPr>
                <w:bCs/>
                <w:iCs/>
                <w:sz w:val="22"/>
                <w:szCs w:val="22"/>
              </w:rPr>
            </w:pPr>
          </w:p>
          <w:p w:rsidR="00AC17BF" w:rsidRPr="00AC17BF" w:rsidRDefault="00AC17BF" w:rsidP="00AC17BF">
            <w:pPr>
              <w:ind w:firstLine="567"/>
              <w:jc w:val="both"/>
              <w:rPr>
                <w:bCs/>
                <w:iCs/>
                <w:sz w:val="22"/>
                <w:szCs w:val="22"/>
              </w:rPr>
            </w:pPr>
            <w:r w:rsidRPr="00AC17BF">
              <w:rPr>
                <w:bCs/>
                <w:iCs/>
                <w:sz w:val="22"/>
                <w:szCs w:val="22"/>
              </w:rPr>
              <w:t>Начиная со 2-го (Второго) дня размещения Коммерческой облигации выпуска покупатель при совершении операции по приобретению Коммерческой облигации также уплачивает накопленный купонный доход, рассчитанный с даты начала размещения Коммерческой облигации по следующей формуле</w:t>
            </w:r>
          </w:p>
          <w:p w:rsidR="00AC17BF" w:rsidRPr="00AC17BF" w:rsidRDefault="00AC17BF" w:rsidP="00AC17BF">
            <w:pPr>
              <w:ind w:firstLine="567"/>
              <w:jc w:val="both"/>
              <w:rPr>
                <w:bCs/>
                <w:iCs/>
                <w:sz w:val="22"/>
                <w:szCs w:val="22"/>
              </w:rPr>
            </w:pPr>
          </w:p>
          <w:p w:rsidR="00AC17BF" w:rsidRPr="00AC17BF" w:rsidRDefault="00A00577" w:rsidP="00AC17BF">
            <w:pPr>
              <w:rPr>
                <w:sz w:val="22"/>
                <w:szCs w:val="22"/>
              </w:rPr>
            </w:pPr>
            <m:oMathPara>
              <m:oMathParaPr>
                <m:jc m:val="left"/>
              </m:oMathParaPr>
              <m:oMath>
                <m:sSub>
                  <m:sSubPr>
                    <m:ctrlPr>
                      <w:rPr>
                        <w:rFonts w:ascii="Cambria Math" w:hAnsi="Cambria Math"/>
                        <w:sz w:val="22"/>
                        <w:szCs w:val="22"/>
                      </w:rPr>
                    </m:ctrlPr>
                  </m:sSubPr>
                  <m:e>
                    <m:r>
                      <m:rPr>
                        <m:sty m:val="p"/>
                      </m:rPr>
                      <w:rPr>
                        <w:rFonts w:ascii="Cambria Math" w:hAnsi="Cambria Math"/>
                        <w:sz w:val="22"/>
                        <w:szCs w:val="22"/>
                      </w:rPr>
                      <m:t>НКД</m:t>
                    </m:r>
                  </m:e>
                  <m:sub>
                    <m:r>
                      <m:rPr>
                        <m:sty m:val="p"/>
                      </m:rPr>
                      <w:rPr>
                        <w:rFonts w:ascii="Cambria Math" w:hAnsi="Cambria Math"/>
                        <w:sz w:val="22"/>
                        <w:szCs w:val="22"/>
                        <w:lang w:val="en-US"/>
                      </w:rPr>
                      <m:t>j</m:t>
                    </m:r>
                  </m:sub>
                </m:sSub>
                <m:r>
                  <m:rPr>
                    <m:sty m:val="p"/>
                  </m:rPr>
                  <w:rPr>
                    <w:rFonts w:ascii="Cambria Math" w:hAnsi="Cambria Math"/>
                    <w:sz w:val="22"/>
                    <w:szCs w:val="22"/>
                  </w:rPr>
                  <m:t>=N*</m:t>
                </m:r>
                <m:nary>
                  <m:naryPr>
                    <m:chr m:val="∑"/>
                    <m:limLoc m:val="undOvr"/>
                    <m:grow m:val="1"/>
                    <m:ctrlPr>
                      <w:rPr>
                        <w:rFonts w:ascii="Cambria Math" w:hAnsi="Cambria Math"/>
                        <w:sz w:val="22"/>
                        <w:szCs w:val="22"/>
                      </w:rPr>
                    </m:ctrlPr>
                  </m:naryPr>
                  <m:sub>
                    <m:r>
                      <m:rPr>
                        <m:sty m:val="p"/>
                      </m:rPr>
                      <w:rPr>
                        <w:rFonts w:ascii="Cambria Math" w:hAnsi="Cambria Math"/>
                        <w:sz w:val="22"/>
                        <w:szCs w:val="22"/>
                      </w:rPr>
                      <m:t>t=1</m:t>
                    </m:r>
                  </m:sub>
                  <m:sup>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i</m:t>
                        </m:r>
                      </m:sub>
                    </m:sSub>
                  </m:sup>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lang w:val="en-US"/>
                              </w:rPr>
                              <m:t>с</m:t>
                            </m:r>
                          </m:e>
                          <m:sub>
                            <m:r>
                              <m:rPr>
                                <m:sty m:val="p"/>
                              </m:rPr>
                              <w:rPr>
                                <w:rFonts w:ascii="Cambria Math" w:hAnsi="Cambria Math"/>
                                <w:sz w:val="22"/>
                                <w:szCs w:val="22"/>
                                <w:lang w:val="en-US"/>
                              </w:rPr>
                              <m:t>j</m:t>
                            </m:r>
                          </m:sub>
                        </m:sSub>
                      </m:num>
                      <m:den>
                        <m:r>
                          <m:rPr>
                            <m:sty m:val="p"/>
                          </m:rPr>
                          <w:rPr>
                            <w:rFonts w:ascii="Cambria Math" w:hAnsi="Cambria Math"/>
                            <w:sz w:val="22"/>
                            <w:szCs w:val="22"/>
                          </w:rPr>
                          <m:t>bas</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Dt</m:t>
                            </m:r>
                          </m:sub>
                        </m:sSub>
                        <m:r>
                          <m:rPr>
                            <m:sty m:val="p"/>
                          </m:rPr>
                          <w:rPr>
                            <w:rFonts w:ascii="Cambria Math" w:hAnsi="Cambria Math"/>
                            <w:sz w:val="22"/>
                            <w:szCs w:val="22"/>
                          </w:rPr>
                          <m:t>*100%</m:t>
                        </m:r>
                      </m:den>
                    </m:f>
                  </m:e>
                </m:nary>
              </m:oMath>
            </m:oMathPara>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 xml:space="preserve">где j - порядковый номер купонного периода, j=1, 2, 3...13; </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 xml:space="preserve">НКД – накопленный купонный доход в рублях Российской Федерации; </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 xml:space="preserve">N – номинальная стоимость Коммерческой облигации, в рублях Российской Федерации; </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lang w:val="en-US"/>
              </w:rPr>
              <w:t>t</w:t>
            </w:r>
            <w:r w:rsidRPr="00AC17BF">
              <w:rPr>
                <w:rFonts w:eastAsia="MS Mincho"/>
                <w:bCs/>
                <w:iCs/>
                <w:kern w:val="1"/>
                <w:sz w:val="22"/>
                <w:szCs w:val="22"/>
              </w:rPr>
              <w:t xml:space="preserve"> – счетчик календарных дней;</w:t>
            </w:r>
          </w:p>
          <w:p w:rsidR="00AC17BF" w:rsidRPr="00AC17BF" w:rsidRDefault="00AC17BF" w:rsidP="00AC17BF">
            <w:pPr>
              <w:shd w:val="clear" w:color="auto" w:fill="FFFFFF"/>
              <w:ind w:firstLine="547"/>
              <w:jc w:val="both"/>
              <w:rPr>
                <w:rFonts w:eastAsia="MS Mincho"/>
                <w:bCs/>
                <w:iCs/>
                <w:kern w:val="1"/>
                <w:sz w:val="22"/>
                <w:szCs w:val="22"/>
              </w:rPr>
            </w:pPr>
            <w:proofErr w:type="spellStart"/>
            <w:r w:rsidRPr="00AC17BF">
              <w:rPr>
                <w:rFonts w:eastAsia="MS Mincho"/>
                <w:bCs/>
                <w:iCs/>
                <w:kern w:val="1"/>
                <w:sz w:val="22"/>
                <w:szCs w:val="22"/>
                <w:lang w:val="en-US"/>
              </w:rPr>
              <w:t>Ti</w:t>
            </w:r>
            <w:proofErr w:type="spellEnd"/>
            <w:r w:rsidRPr="00AC17BF">
              <w:rPr>
                <w:rFonts w:eastAsia="MS Mincho"/>
                <w:bCs/>
                <w:iCs/>
                <w:kern w:val="1"/>
                <w:sz w:val="22"/>
                <w:szCs w:val="22"/>
              </w:rPr>
              <w:t xml:space="preserve"> – разница между датой </w:t>
            </w:r>
            <w:proofErr w:type="spellStart"/>
            <w:r w:rsidRPr="00AC17BF">
              <w:rPr>
                <w:rFonts w:eastAsia="MS Mincho"/>
                <w:bCs/>
                <w:iCs/>
                <w:kern w:val="1"/>
                <w:sz w:val="22"/>
                <w:szCs w:val="22"/>
                <w:lang w:val="en-US"/>
              </w:rPr>
              <w:t>i</w:t>
            </w:r>
            <w:proofErr w:type="spellEnd"/>
            <w:r w:rsidRPr="00AC17BF">
              <w:rPr>
                <w:rFonts w:eastAsia="MS Mincho"/>
                <w:bCs/>
                <w:iCs/>
                <w:kern w:val="1"/>
                <w:sz w:val="22"/>
                <w:szCs w:val="22"/>
              </w:rPr>
              <w:t xml:space="preserve"> и датой начала </w:t>
            </w:r>
            <w:r w:rsidRPr="00AC17BF">
              <w:rPr>
                <w:rFonts w:eastAsia="MS Mincho"/>
                <w:bCs/>
                <w:iCs/>
                <w:kern w:val="1"/>
                <w:sz w:val="22"/>
                <w:szCs w:val="22"/>
                <w:lang w:val="en-US"/>
              </w:rPr>
              <w:t>j</w:t>
            </w:r>
            <w:r w:rsidRPr="00AC17BF">
              <w:rPr>
                <w:rFonts w:eastAsia="MS Mincho"/>
                <w:bCs/>
                <w:iCs/>
                <w:kern w:val="1"/>
                <w:sz w:val="22"/>
                <w:szCs w:val="22"/>
              </w:rPr>
              <w:t>-го купонного периода, выраженная в календарных днях (включая выходные и праздничные дни);</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lang w:val="en-US"/>
              </w:rPr>
              <w:t>Dt</w:t>
            </w:r>
            <w:r w:rsidRPr="00AC17BF">
              <w:rPr>
                <w:rFonts w:eastAsia="MS Mincho"/>
                <w:bCs/>
                <w:iCs/>
                <w:kern w:val="1"/>
                <w:sz w:val="22"/>
                <w:szCs w:val="22"/>
              </w:rPr>
              <w:t xml:space="preserve"> – дата, отстоящая на </w:t>
            </w:r>
            <w:r w:rsidRPr="00AC17BF">
              <w:rPr>
                <w:rFonts w:eastAsia="MS Mincho"/>
                <w:bCs/>
                <w:iCs/>
                <w:kern w:val="1"/>
                <w:sz w:val="22"/>
                <w:szCs w:val="22"/>
                <w:lang w:val="en-US"/>
              </w:rPr>
              <w:t>t</w:t>
            </w:r>
            <w:r w:rsidRPr="00AC17BF">
              <w:rPr>
                <w:rFonts w:eastAsia="MS Mincho"/>
                <w:bCs/>
                <w:iCs/>
                <w:kern w:val="1"/>
                <w:sz w:val="22"/>
                <w:szCs w:val="22"/>
              </w:rPr>
              <w:t xml:space="preserve"> дней от даты начала купонного периода;</w:t>
            </w:r>
          </w:p>
          <w:p w:rsidR="00AC17BF" w:rsidRPr="00AC17BF" w:rsidRDefault="00AC17BF" w:rsidP="00AC17BF">
            <w:pPr>
              <w:shd w:val="clear" w:color="auto" w:fill="FFFFFF"/>
              <w:ind w:firstLine="547"/>
              <w:jc w:val="both"/>
              <w:rPr>
                <w:rFonts w:eastAsia="MS Mincho"/>
                <w:bCs/>
                <w:iCs/>
                <w:kern w:val="1"/>
                <w:sz w:val="22"/>
                <w:szCs w:val="22"/>
              </w:rPr>
            </w:pPr>
            <m:oMath>
              <m:r>
                <m:rPr>
                  <m:sty m:val="p"/>
                </m:rPr>
                <w:rPr>
                  <w:rFonts w:ascii="Cambria Math" w:hAnsi="Cambria Math"/>
                  <w:sz w:val="22"/>
                  <w:szCs w:val="22"/>
                </w:rPr>
                <m:t>bas</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Dt</m:t>
                  </m:r>
                </m:sub>
              </m:sSub>
            </m:oMath>
            <w:r w:rsidRPr="00AC17BF">
              <w:rPr>
                <w:rFonts w:eastAsia="MS Mincho"/>
                <w:bCs/>
                <w:iCs/>
                <w:kern w:val="1"/>
                <w:sz w:val="22"/>
                <w:szCs w:val="22"/>
              </w:rPr>
              <w:t xml:space="preserve">    – количество дней в году, на который приходится дата </w:t>
            </w:r>
            <w:r w:rsidRPr="00AC17BF">
              <w:rPr>
                <w:rFonts w:eastAsia="MS Mincho"/>
                <w:bCs/>
                <w:iCs/>
                <w:kern w:val="1"/>
                <w:sz w:val="22"/>
                <w:szCs w:val="22"/>
                <w:lang w:val="en-US"/>
              </w:rPr>
              <w:t>Dt</w:t>
            </w:r>
            <w:r w:rsidRPr="00AC17BF">
              <w:rPr>
                <w:rFonts w:eastAsia="MS Mincho"/>
                <w:bCs/>
                <w:iCs/>
                <w:kern w:val="1"/>
                <w:sz w:val="22"/>
                <w:szCs w:val="22"/>
              </w:rPr>
              <w:t xml:space="preserve"> (365 или 366);</w:t>
            </w:r>
          </w:p>
          <w:p w:rsidR="00AC17BF" w:rsidRPr="00AC17BF" w:rsidRDefault="00AC17BF" w:rsidP="00AC17BF">
            <w:pPr>
              <w:shd w:val="clear" w:color="auto" w:fill="FFFFFF"/>
              <w:ind w:firstLine="547"/>
              <w:jc w:val="both"/>
              <w:rPr>
                <w:rFonts w:eastAsia="MS Mincho"/>
                <w:bCs/>
                <w:iCs/>
                <w:kern w:val="1"/>
                <w:sz w:val="22"/>
                <w:szCs w:val="22"/>
              </w:rPr>
            </w:pPr>
            <w:proofErr w:type="spellStart"/>
            <w:r w:rsidRPr="00AC17BF">
              <w:rPr>
                <w:rFonts w:eastAsia="MS Mincho"/>
                <w:bCs/>
                <w:iCs/>
                <w:kern w:val="1"/>
                <w:sz w:val="22"/>
                <w:szCs w:val="22"/>
              </w:rPr>
              <w:t>Сj</w:t>
            </w:r>
            <w:proofErr w:type="spellEnd"/>
            <w:r w:rsidRPr="00AC17BF">
              <w:rPr>
                <w:rFonts w:eastAsia="MS Mincho"/>
                <w:bCs/>
                <w:iCs/>
                <w:kern w:val="1"/>
                <w:sz w:val="22"/>
                <w:szCs w:val="22"/>
              </w:rPr>
              <w:t xml:space="preserve"> - размер процентной ставки j - того купона в процентах годовых</w:t>
            </w:r>
            <w:r w:rsidRPr="00AC17BF">
              <w:rPr>
                <w:rFonts w:eastAsia="MS Mincho"/>
                <w:sz w:val="22"/>
                <w:szCs w:val="22"/>
              </w:rPr>
              <w:t>.</w:t>
            </w:r>
          </w:p>
          <w:p w:rsidR="00AC17BF" w:rsidRPr="00AC17BF" w:rsidRDefault="00AC17BF" w:rsidP="00AC17BF">
            <w:pPr>
              <w:shd w:val="clear" w:color="auto" w:fill="FFFFFF"/>
              <w:ind w:firstLine="54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rsidR="00AC17BF" w:rsidRPr="00AC17BF" w:rsidRDefault="00AC17BF" w:rsidP="00AC17BF">
            <w:pPr>
              <w:pStyle w:val="ac"/>
              <w:spacing w:after="0"/>
              <w:ind w:firstLine="709"/>
              <w:jc w:val="both"/>
              <w:rPr>
                <w:rStyle w:val="SUBST"/>
                <w:rFonts w:ascii="Times New Roman" w:hAnsi="Times New Roman" w:cs="Times New Roman"/>
                <w:b w:val="0"/>
                <w:bCs/>
                <w:i w:val="0"/>
                <w:iCs/>
                <w:szCs w:val="22"/>
              </w:rPr>
            </w:pPr>
            <w:r w:rsidRPr="00AC17BF">
              <w:rPr>
                <w:rFonts w:ascii="Times New Roman" w:hAnsi="Times New Roman" w:cs="Times New Roman"/>
                <w:b/>
                <w:sz w:val="22"/>
                <w:szCs w:val="22"/>
              </w:rPr>
              <w:t>Форма оплаты ценных бумаг:</w:t>
            </w:r>
            <w:r w:rsidRPr="00AC17BF">
              <w:rPr>
                <w:rFonts w:ascii="Times New Roman" w:hAnsi="Times New Roman" w:cs="Times New Roman"/>
                <w:sz w:val="22"/>
                <w:szCs w:val="22"/>
              </w:rPr>
              <w:t xml:space="preserve"> </w:t>
            </w:r>
            <w:r w:rsidRPr="00AC17BF">
              <w:rPr>
                <w:rStyle w:val="SUBST"/>
                <w:rFonts w:ascii="Times New Roman" w:hAnsi="Times New Roman" w:cs="Times New Roman"/>
                <w:bCs/>
                <w:i w:val="0"/>
                <w:iCs/>
                <w:szCs w:val="22"/>
              </w:rPr>
              <w:t xml:space="preserve">Коммерческая облигация оплачивается </w:t>
            </w:r>
            <w:r w:rsidRPr="00AC17BF">
              <w:rPr>
                <w:rStyle w:val="SUBST"/>
                <w:rFonts w:ascii="Times New Roman" w:hAnsi="Times New Roman" w:cs="Times New Roman"/>
                <w:i w:val="0"/>
                <w:szCs w:val="22"/>
              </w:rPr>
              <w:t>денежными средствами в валюте Российской Федерации в безналичном порядке.</w:t>
            </w:r>
          </w:p>
          <w:p w:rsidR="00AC17BF" w:rsidRPr="00AC17BF" w:rsidRDefault="00AC17BF" w:rsidP="00AC17BF">
            <w:pPr>
              <w:pStyle w:val="ac"/>
              <w:spacing w:after="0"/>
              <w:ind w:firstLine="709"/>
              <w:rPr>
                <w:rFonts w:ascii="Times New Roman" w:hAnsi="Times New Roman" w:cs="Times New Roman"/>
                <w:b/>
                <w:sz w:val="22"/>
                <w:szCs w:val="22"/>
              </w:rPr>
            </w:pPr>
            <w:r w:rsidRPr="00AC17BF">
              <w:rPr>
                <w:rFonts w:ascii="Times New Roman" w:hAnsi="Times New Roman" w:cs="Times New Roman"/>
                <w:b/>
                <w:sz w:val="22"/>
                <w:szCs w:val="22"/>
              </w:rPr>
              <w:t xml:space="preserve">Способ размещения ценных бумаг: </w:t>
            </w:r>
            <w:r w:rsidRPr="00AC17BF">
              <w:rPr>
                <w:rFonts w:ascii="Times New Roman" w:hAnsi="Times New Roman" w:cs="Times New Roman"/>
                <w:sz w:val="22"/>
                <w:szCs w:val="22"/>
              </w:rPr>
              <w:t>закрытая подписка.</w:t>
            </w:r>
          </w:p>
          <w:p w:rsidR="00AC17BF" w:rsidRPr="00AC17BF" w:rsidRDefault="00AC17BF" w:rsidP="00AC17BF">
            <w:pPr>
              <w:pStyle w:val="ac"/>
              <w:spacing w:after="0"/>
              <w:ind w:firstLine="709"/>
              <w:jc w:val="both"/>
              <w:rPr>
                <w:rFonts w:ascii="Times New Roman" w:hAnsi="Times New Roman" w:cs="Times New Roman"/>
                <w:b/>
                <w:sz w:val="22"/>
                <w:szCs w:val="22"/>
              </w:rPr>
            </w:pPr>
            <w:r w:rsidRPr="00AC17BF">
              <w:rPr>
                <w:rFonts w:ascii="Times New Roman" w:hAnsi="Times New Roman" w:cs="Times New Roman"/>
                <w:b/>
                <w:sz w:val="22"/>
                <w:szCs w:val="22"/>
              </w:rPr>
              <w:t xml:space="preserve">Круг потенциальных приобретателей ценных бумаг: </w:t>
            </w:r>
          </w:p>
          <w:p w:rsidR="00AC17BF" w:rsidRPr="00AC17BF" w:rsidRDefault="00AC17BF" w:rsidP="00AC17BF">
            <w:pPr>
              <w:widowControl w:val="0"/>
              <w:ind w:firstLine="709"/>
              <w:jc w:val="both"/>
              <w:rPr>
                <w:sz w:val="22"/>
                <w:szCs w:val="22"/>
              </w:rPr>
            </w:pPr>
            <w:r w:rsidRPr="00AC17BF">
              <w:rPr>
                <w:sz w:val="22"/>
                <w:szCs w:val="22"/>
              </w:rPr>
              <w:t>Юридические лица:</w:t>
            </w:r>
          </w:p>
          <w:p w:rsidR="00AC17BF" w:rsidRPr="00AC17BF" w:rsidRDefault="00AC17BF" w:rsidP="00AC17BF">
            <w:pPr>
              <w:widowControl w:val="0"/>
              <w:ind w:firstLine="709"/>
              <w:jc w:val="both"/>
              <w:rPr>
                <w:sz w:val="22"/>
                <w:szCs w:val="22"/>
              </w:rPr>
            </w:pPr>
          </w:p>
          <w:tbl>
            <w:tblPr>
              <w:tblW w:w="9445" w:type="dxa"/>
              <w:tblLayout w:type="fixed"/>
              <w:tblLook w:val="0000" w:firstRow="0" w:lastRow="0" w:firstColumn="0" w:lastColumn="0" w:noHBand="0" w:noVBand="0"/>
            </w:tblPr>
            <w:tblGrid>
              <w:gridCol w:w="464"/>
              <w:gridCol w:w="6968"/>
              <w:gridCol w:w="2013"/>
            </w:tblGrid>
            <w:tr w:rsidR="00AC17BF" w:rsidRPr="00AC17BF" w:rsidTr="00863494">
              <w:trPr>
                <w:trHeight w:val="233"/>
              </w:trPr>
              <w:tc>
                <w:tcPr>
                  <w:tcW w:w="464" w:type="dxa"/>
                  <w:tcBorders>
                    <w:top w:val="single" w:sz="4" w:space="0" w:color="auto"/>
                    <w:left w:val="single" w:sz="4" w:space="0" w:color="auto"/>
                    <w:bottom w:val="single" w:sz="4" w:space="0" w:color="auto"/>
                    <w:right w:val="single" w:sz="4" w:space="0" w:color="auto"/>
                  </w:tcBorders>
                  <w:noWrap/>
                </w:tcPr>
                <w:p w:rsidR="00AC17BF" w:rsidRPr="00AC17BF" w:rsidRDefault="00AC17BF" w:rsidP="00AC17BF">
                  <w:pPr>
                    <w:jc w:val="center"/>
                    <w:rPr>
                      <w:b/>
                      <w:bCs/>
                      <w:color w:val="000000"/>
                      <w:sz w:val="22"/>
                      <w:szCs w:val="22"/>
                    </w:rPr>
                  </w:pPr>
                  <w:r w:rsidRPr="00AC17BF">
                    <w:rPr>
                      <w:b/>
                      <w:bCs/>
                      <w:color w:val="000000"/>
                      <w:sz w:val="22"/>
                      <w:szCs w:val="22"/>
                    </w:rPr>
                    <w:t>№</w:t>
                  </w:r>
                </w:p>
              </w:tc>
              <w:tc>
                <w:tcPr>
                  <w:tcW w:w="6968" w:type="dxa"/>
                  <w:tcBorders>
                    <w:top w:val="single" w:sz="4" w:space="0" w:color="auto"/>
                    <w:left w:val="nil"/>
                    <w:bottom w:val="single" w:sz="4" w:space="0" w:color="auto"/>
                    <w:right w:val="single" w:sz="4" w:space="0" w:color="auto"/>
                  </w:tcBorders>
                  <w:noWrap/>
                </w:tcPr>
                <w:p w:rsidR="00AC17BF" w:rsidRPr="00AC17BF" w:rsidRDefault="00AC17BF" w:rsidP="00AC17BF">
                  <w:pPr>
                    <w:jc w:val="center"/>
                    <w:rPr>
                      <w:b/>
                      <w:bCs/>
                      <w:color w:val="000000"/>
                      <w:sz w:val="22"/>
                      <w:szCs w:val="22"/>
                    </w:rPr>
                  </w:pPr>
                  <w:r w:rsidRPr="00AC17BF">
                    <w:rPr>
                      <w:b/>
                      <w:bCs/>
                      <w:color w:val="000000"/>
                      <w:sz w:val="22"/>
                      <w:szCs w:val="22"/>
                    </w:rPr>
                    <w:t>Наименование полное</w:t>
                  </w:r>
                </w:p>
              </w:tc>
              <w:tc>
                <w:tcPr>
                  <w:tcW w:w="2013" w:type="dxa"/>
                  <w:tcBorders>
                    <w:top w:val="single" w:sz="4" w:space="0" w:color="auto"/>
                    <w:left w:val="nil"/>
                    <w:bottom w:val="single" w:sz="4" w:space="0" w:color="auto"/>
                    <w:right w:val="single" w:sz="4" w:space="0" w:color="auto"/>
                  </w:tcBorders>
                  <w:noWrap/>
                </w:tcPr>
                <w:p w:rsidR="00AC17BF" w:rsidRPr="00AC17BF" w:rsidRDefault="00AC17BF" w:rsidP="00AC17BF">
                  <w:pPr>
                    <w:jc w:val="center"/>
                    <w:rPr>
                      <w:b/>
                      <w:bCs/>
                      <w:color w:val="000000"/>
                      <w:sz w:val="22"/>
                      <w:szCs w:val="22"/>
                    </w:rPr>
                  </w:pPr>
                  <w:r w:rsidRPr="00AC17BF">
                    <w:rPr>
                      <w:b/>
                      <w:bCs/>
                      <w:color w:val="000000"/>
                      <w:sz w:val="22"/>
                      <w:szCs w:val="22"/>
                    </w:rPr>
                    <w:t>ОГРН</w:t>
                  </w:r>
                </w:p>
              </w:tc>
            </w:tr>
            <w:tr w:rsidR="00AC17BF" w:rsidRPr="00AC17BF" w:rsidTr="00863494">
              <w:trPr>
                <w:trHeight w:val="286"/>
              </w:trPr>
              <w:tc>
                <w:tcPr>
                  <w:tcW w:w="464" w:type="dxa"/>
                  <w:tcBorders>
                    <w:top w:val="nil"/>
                    <w:left w:val="single" w:sz="4" w:space="0" w:color="auto"/>
                    <w:bottom w:val="single" w:sz="4" w:space="0" w:color="auto"/>
                    <w:right w:val="single" w:sz="4" w:space="0" w:color="auto"/>
                  </w:tcBorders>
                  <w:noWrap/>
                  <w:vAlign w:val="bottom"/>
                </w:tcPr>
                <w:p w:rsidR="00AC17BF" w:rsidRPr="00AC17BF" w:rsidRDefault="00AC17BF" w:rsidP="00AC17BF">
                  <w:pPr>
                    <w:jc w:val="center"/>
                    <w:rPr>
                      <w:color w:val="000000"/>
                      <w:sz w:val="22"/>
                      <w:szCs w:val="22"/>
                    </w:rPr>
                  </w:pPr>
                  <w:r w:rsidRPr="00AC17BF">
                    <w:rPr>
                      <w:color w:val="000000"/>
                      <w:sz w:val="22"/>
                      <w:szCs w:val="22"/>
                    </w:rPr>
                    <w:t>1</w:t>
                  </w:r>
                </w:p>
              </w:tc>
              <w:tc>
                <w:tcPr>
                  <w:tcW w:w="6968" w:type="dxa"/>
                  <w:tcBorders>
                    <w:top w:val="nil"/>
                    <w:left w:val="nil"/>
                    <w:bottom w:val="single" w:sz="4" w:space="0" w:color="auto"/>
                    <w:right w:val="single" w:sz="4" w:space="0" w:color="auto"/>
                  </w:tcBorders>
                  <w:vAlign w:val="bottom"/>
                </w:tcPr>
                <w:p w:rsidR="00AC17BF" w:rsidRPr="00AC17BF" w:rsidRDefault="00AC17BF" w:rsidP="00AC17BF">
                  <w:pPr>
                    <w:jc w:val="center"/>
                    <w:rPr>
                      <w:color w:val="000000"/>
                      <w:sz w:val="22"/>
                      <w:szCs w:val="22"/>
                    </w:rPr>
                  </w:pPr>
                  <w:r w:rsidRPr="00AC17BF">
                    <w:rPr>
                      <w:color w:val="000000"/>
                      <w:sz w:val="22"/>
                      <w:szCs w:val="22"/>
                    </w:rPr>
                    <w:t>Акционерное общество «Российский Сельскохозяйственный банк»</w:t>
                  </w:r>
                </w:p>
              </w:tc>
              <w:tc>
                <w:tcPr>
                  <w:tcW w:w="2013" w:type="dxa"/>
                  <w:tcBorders>
                    <w:top w:val="nil"/>
                    <w:left w:val="nil"/>
                    <w:bottom w:val="single" w:sz="4" w:space="0" w:color="auto"/>
                    <w:right w:val="single" w:sz="4" w:space="0" w:color="auto"/>
                  </w:tcBorders>
                  <w:vAlign w:val="bottom"/>
                </w:tcPr>
                <w:p w:rsidR="00AC17BF" w:rsidRPr="00AC17BF" w:rsidRDefault="00AC17BF" w:rsidP="00AC17BF">
                  <w:pPr>
                    <w:jc w:val="center"/>
                    <w:rPr>
                      <w:color w:val="000000"/>
                      <w:sz w:val="22"/>
                      <w:szCs w:val="22"/>
                    </w:rPr>
                  </w:pPr>
                  <w:r w:rsidRPr="00AC17BF">
                    <w:rPr>
                      <w:color w:val="000000"/>
                      <w:sz w:val="22"/>
                      <w:szCs w:val="22"/>
                    </w:rPr>
                    <w:t>1027700342890</w:t>
                  </w:r>
                </w:p>
              </w:tc>
            </w:tr>
          </w:tbl>
          <w:p w:rsidR="00AC17BF" w:rsidRPr="00AC17BF" w:rsidRDefault="00AC17BF" w:rsidP="00AC17BF">
            <w:pPr>
              <w:shd w:val="clear" w:color="auto" w:fill="FFFFFF"/>
              <w:ind w:firstLine="547"/>
              <w:jc w:val="both"/>
              <w:rPr>
                <w:color w:val="000000"/>
                <w:sz w:val="22"/>
                <w:szCs w:val="22"/>
              </w:rPr>
            </w:pPr>
            <w:r w:rsidRPr="00AC17BF">
              <w:rPr>
                <w:color w:val="000000"/>
                <w:sz w:val="22"/>
                <w:szCs w:val="22"/>
              </w:rPr>
              <w:t xml:space="preserve">  </w:t>
            </w:r>
            <w:r w:rsidRPr="00AC17BF">
              <w:rPr>
                <w:b/>
                <w:color w:val="000000"/>
                <w:sz w:val="22"/>
                <w:szCs w:val="22"/>
              </w:rPr>
              <w:t>Срок размещения ценных бумаг:</w:t>
            </w:r>
          </w:p>
          <w:p w:rsidR="00AC17BF" w:rsidRPr="00AC17BF" w:rsidRDefault="00AC17BF" w:rsidP="00AC17BF">
            <w:pPr>
              <w:shd w:val="clear" w:color="auto" w:fill="FFFFFF"/>
              <w:ind w:firstLine="547"/>
              <w:jc w:val="both"/>
              <w:rPr>
                <w:b/>
                <w:bCs/>
                <w:i/>
                <w:iCs/>
                <w:kern w:val="1"/>
                <w:sz w:val="22"/>
                <w:szCs w:val="22"/>
                <w:u w:color="C0504D"/>
              </w:rPr>
            </w:pPr>
          </w:p>
          <w:p w:rsidR="00AC17BF" w:rsidRPr="00AC17BF" w:rsidRDefault="00AC17BF" w:rsidP="00AC17BF">
            <w:pPr>
              <w:shd w:val="clear" w:color="auto" w:fill="FFFFFF"/>
              <w:ind w:firstLine="547"/>
              <w:jc w:val="both"/>
              <w:rPr>
                <w:bCs/>
                <w:iCs/>
                <w:kern w:val="1"/>
                <w:sz w:val="22"/>
                <w:szCs w:val="22"/>
                <w:u w:color="C0504D"/>
              </w:rPr>
            </w:pPr>
            <w:r w:rsidRPr="00AC17BF">
              <w:rPr>
                <w:bCs/>
                <w:iCs/>
                <w:kern w:val="1"/>
                <w:sz w:val="22"/>
                <w:szCs w:val="22"/>
                <w:u w:color="C0504D"/>
              </w:rPr>
              <w:t xml:space="preserve">Дата начала размещения Коммерческой облигации определяется </w:t>
            </w:r>
            <w:r w:rsidRPr="00AC17BF">
              <w:rPr>
                <w:bCs/>
                <w:iCs/>
                <w:kern w:val="2"/>
                <w:sz w:val="22"/>
                <w:szCs w:val="22"/>
              </w:rPr>
              <w:t>уполномоченным органом управления Эмитента</w:t>
            </w:r>
            <w:r w:rsidRPr="00AC17BF">
              <w:rPr>
                <w:rFonts w:eastAsia="Hiragino Sans W3"/>
                <w:bCs/>
                <w:iCs/>
                <w:kern w:val="2"/>
                <w:sz w:val="22"/>
                <w:szCs w:val="22"/>
              </w:rPr>
              <w:t xml:space="preserve"> </w:t>
            </w:r>
            <w:r w:rsidRPr="00AC17BF">
              <w:rPr>
                <w:bCs/>
                <w:iCs/>
                <w:kern w:val="1"/>
                <w:sz w:val="22"/>
                <w:szCs w:val="22"/>
                <w:u w:color="C0504D"/>
              </w:rPr>
              <w:t xml:space="preserve">после присвоения идентификационного номера выпуску Коммерческой облигации. </w:t>
            </w:r>
          </w:p>
          <w:p w:rsidR="00AC17BF" w:rsidRPr="00AC17BF" w:rsidRDefault="00AC17BF" w:rsidP="00AC17BF">
            <w:pPr>
              <w:shd w:val="clear" w:color="auto" w:fill="FFFFFF"/>
              <w:ind w:firstLine="547"/>
              <w:jc w:val="both"/>
              <w:rPr>
                <w:bCs/>
                <w:iCs/>
                <w:kern w:val="1"/>
                <w:sz w:val="22"/>
                <w:szCs w:val="22"/>
                <w:u w:color="C0504D"/>
              </w:rPr>
            </w:pPr>
            <w:r w:rsidRPr="00AC17BF">
              <w:rPr>
                <w:bCs/>
                <w:iCs/>
                <w:kern w:val="1"/>
                <w:sz w:val="22"/>
                <w:szCs w:val="22"/>
                <w:u w:color="C0504D"/>
              </w:rPr>
              <w:t xml:space="preserve">Датой окончания размещения Коммерческой облигации является более ранняя из следующих дат: </w:t>
            </w:r>
          </w:p>
          <w:p w:rsidR="00AC17BF" w:rsidRPr="00AC17BF" w:rsidRDefault="00AC17BF" w:rsidP="00AC17BF">
            <w:pPr>
              <w:shd w:val="clear" w:color="auto" w:fill="FFFFFF"/>
              <w:ind w:firstLine="547"/>
              <w:jc w:val="both"/>
              <w:rPr>
                <w:bCs/>
                <w:iCs/>
                <w:kern w:val="1"/>
                <w:sz w:val="22"/>
                <w:szCs w:val="22"/>
                <w:u w:color="C0504D"/>
              </w:rPr>
            </w:pPr>
            <w:r w:rsidRPr="00AC17BF">
              <w:rPr>
                <w:bCs/>
                <w:iCs/>
                <w:kern w:val="1"/>
                <w:sz w:val="22"/>
                <w:szCs w:val="22"/>
                <w:u w:color="C0504D"/>
              </w:rPr>
              <w:t xml:space="preserve">а) 2-й (Второй) рабочий день с даты начала размещения Коммерческой облигации; </w:t>
            </w:r>
          </w:p>
          <w:p w:rsidR="00AC17BF" w:rsidRPr="00AC17BF" w:rsidRDefault="00AC17BF" w:rsidP="00AC17BF">
            <w:pPr>
              <w:pStyle w:val="ac"/>
              <w:spacing w:after="0"/>
              <w:rPr>
                <w:rFonts w:ascii="Times New Roman" w:hAnsi="Times New Roman" w:cs="Times New Roman"/>
                <w:b/>
                <w:sz w:val="22"/>
                <w:szCs w:val="22"/>
              </w:rPr>
            </w:pPr>
            <w:r w:rsidRPr="00AC17BF">
              <w:rPr>
                <w:rFonts w:ascii="Times New Roman" w:hAnsi="Times New Roman" w:cs="Times New Roman"/>
                <w:bCs/>
                <w:iCs/>
                <w:kern w:val="1"/>
                <w:sz w:val="22"/>
                <w:szCs w:val="22"/>
                <w:u w:color="C0504D"/>
              </w:rPr>
              <w:t xml:space="preserve">            б) дата размещения Коммерческой облигации</w:t>
            </w:r>
          </w:p>
          <w:p w:rsidR="00AC17BF" w:rsidRPr="00AC17BF" w:rsidRDefault="00AC17BF" w:rsidP="00AC17BF">
            <w:pPr>
              <w:pStyle w:val="ac"/>
              <w:spacing w:after="0"/>
              <w:ind w:firstLine="709"/>
              <w:rPr>
                <w:rFonts w:ascii="Times New Roman" w:hAnsi="Times New Roman" w:cs="Times New Roman"/>
                <w:b/>
                <w:sz w:val="22"/>
                <w:szCs w:val="22"/>
              </w:rPr>
            </w:pPr>
            <w:r w:rsidRPr="00AC17BF">
              <w:rPr>
                <w:rFonts w:ascii="Times New Roman" w:hAnsi="Times New Roman" w:cs="Times New Roman"/>
                <w:b/>
                <w:sz w:val="22"/>
                <w:szCs w:val="22"/>
              </w:rPr>
              <w:t>Количество купонных периодов</w:t>
            </w:r>
            <w:r w:rsidRPr="00AC17BF">
              <w:rPr>
                <w:rFonts w:ascii="Times New Roman" w:hAnsi="Times New Roman" w:cs="Times New Roman"/>
                <w:sz w:val="22"/>
                <w:szCs w:val="22"/>
              </w:rPr>
              <w:t>: 13 (Тринадцать)</w:t>
            </w:r>
          </w:p>
          <w:p w:rsidR="00AC17BF" w:rsidRDefault="00AC17BF" w:rsidP="00AC17BF">
            <w:pPr>
              <w:pStyle w:val="ac"/>
              <w:spacing w:after="0"/>
              <w:ind w:firstLine="709"/>
              <w:rPr>
                <w:rFonts w:ascii="Times New Roman" w:hAnsi="Times New Roman" w:cs="Times New Roman"/>
                <w:b/>
                <w:sz w:val="22"/>
                <w:szCs w:val="22"/>
              </w:rPr>
            </w:pPr>
            <w:r w:rsidRPr="00AC17BF">
              <w:rPr>
                <w:rFonts w:ascii="Times New Roman" w:hAnsi="Times New Roman" w:cs="Times New Roman"/>
                <w:b/>
                <w:sz w:val="22"/>
                <w:szCs w:val="22"/>
              </w:rPr>
              <w:t>Порядок определения дохода:</w:t>
            </w:r>
          </w:p>
          <w:p w:rsidR="00AC17BF" w:rsidRPr="00AC17BF" w:rsidRDefault="00AC17BF" w:rsidP="00AC17BF">
            <w:pPr>
              <w:pStyle w:val="ac"/>
              <w:spacing w:after="0"/>
              <w:rPr>
                <w:rFonts w:ascii="Times New Roman" w:eastAsia="MS Mincho" w:hAnsi="Times New Roman" w:cs="Times New Roman"/>
                <w:bCs/>
                <w:iCs/>
                <w:kern w:val="1"/>
                <w:sz w:val="22"/>
                <w:szCs w:val="22"/>
              </w:rPr>
            </w:pPr>
            <w:r w:rsidRPr="00AC17BF">
              <w:rPr>
                <w:rFonts w:ascii="Times New Roman" w:eastAsia="MS Mincho" w:hAnsi="Times New Roman" w:cs="Times New Roman"/>
                <w:bCs/>
                <w:iCs/>
                <w:kern w:val="1"/>
                <w:sz w:val="22"/>
                <w:szCs w:val="22"/>
              </w:rPr>
              <w:t>Доходом по Коммерческой облигации является сумма купонных доходов, начисляемых за каждый купонный период. Размер процентной ставки по Коммерческой облигации устанавливается в виде формулы с переменными, значения которых не могут изменяться в зависимости от усмотрения Эмитента (далее также – Плавающая процентная ставка) в порядке, указанном ниже в настоящем пункте. Коммерческая облигация имеет 13 (Тринадцать) купонных периодов.</w:t>
            </w:r>
          </w:p>
          <w:p w:rsidR="00AC17BF" w:rsidRPr="00AC17BF" w:rsidRDefault="00AC17BF" w:rsidP="00AC17BF">
            <w:pPr>
              <w:widowControl w:val="0"/>
              <w:adjustRightInd w:val="0"/>
              <w:ind w:firstLine="567"/>
              <w:jc w:val="both"/>
              <w:rPr>
                <w:rFonts w:eastAsia="MS Mincho"/>
                <w:bCs/>
                <w:iCs/>
                <w:kern w:val="1"/>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2781"/>
              <w:gridCol w:w="2835"/>
              <w:gridCol w:w="2835"/>
            </w:tblGrid>
            <w:tr w:rsidR="00AC17BF" w:rsidRPr="00AC17BF" w:rsidTr="00863494">
              <w:tc>
                <w:tcPr>
                  <w:tcW w:w="1438"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Порядковый номер купона</w:t>
                  </w:r>
                </w:p>
              </w:tc>
              <w:tc>
                <w:tcPr>
                  <w:tcW w:w="2781"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Дата начала купонного периода</w:t>
                  </w:r>
                </w:p>
              </w:tc>
              <w:tc>
                <w:tcPr>
                  <w:tcW w:w="2835" w:type="dxa"/>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Дата окончания купонного периода</w:t>
                  </w:r>
                </w:p>
              </w:tc>
              <w:tc>
                <w:tcPr>
                  <w:tcW w:w="2835" w:type="dxa"/>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Размер процентной ставки</w:t>
                  </w:r>
                </w:p>
              </w:tc>
            </w:tr>
            <w:tr w:rsidR="00AC17BF" w:rsidRPr="00AC17BF" w:rsidTr="00863494">
              <w:tc>
                <w:tcPr>
                  <w:tcW w:w="1438"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1</w:t>
                  </w:r>
                </w:p>
              </w:tc>
              <w:tc>
                <w:tcPr>
                  <w:tcW w:w="2781"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 xml:space="preserve">Датой начала первого купонного периода является дата начала размещения Коммерческой облигации </w:t>
                  </w:r>
                </w:p>
              </w:tc>
              <w:tc>
                <w:tcPr>
                  <w:tcW w:w="2835" w:type="dxa"/>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первого купонного периода является 30.09.2019</w:t>
                  </w:r>
                </w:p>
              </w:tc>
              <w:tc>
                <w:tcPr>
                  <w:tcW w:w="2835" w:type="dxa"/>
                </w:tcPr>
                <w:p w:rsidR="00AC17BF" w:rsidRPr="00AC17BF" w:rsidRDefault="00A00577" w:rsidP="00AC17BF">
                  <w:pPr>
                    <w:jc w:val="center"/>
                    <w:rPr>
                      <w:rFonts w:eastAsia="MS Mincho"/>
                      <w:bCs/>
                      <w:iCs/>
                      <w:kern w:val="1"/>
                      <w:sz w:val="22"/>
                      <w:szCs w:val="22"/>
                    </w:rPr>
                  </w:pPr>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w:r w:rsidR="00AC17BF" w:rsidRPr="00AC17BF">
                    <w:rPr>
                      <w:rFonts w:eastAsia="MS Mincho"/>
                      <w:bCs/>
                      <w:iCs/>
                      <w:kern w:val="1"/>
                      <w:sz w:val="22"/>
                      <w:szCs w:val="22"/>
                    </w:rPr>
                    <w:t>,</w:t>
                  </w:r>
                </w:p>
                <w:p w:rsidR="00AC17BF" w:rsidRPr="00AC17BF" w:rsidRDefault="00AC17BF" w:rsidP="00AC17BF">
                  <w:pPr>
                    <w:shd w:val="clear" w:color="auto" w:fill="FFFFFF"/>
                    <w:jc w:val="center"/>
                    <w:rPr>
                      <w:rFonts w:eastAsia="MS Mincho"/>
                      <w:bCs/>
                      <w:iCs/>
                      <w:kern w:val="1"/>
                      <w:sz w:val="22"/>
                      <w:szCs w:val="22"/>
                    </w:rPr>
                  </w:pPr>
                  <w:r w:rsidRPr="00AC17BF">
                    <w:rPr>
                      <w:rFonts w:eastAsia="MS Mincho"/>
                      <w:bCs/>
                      <w:iCs/>
                      <w:kern w:val="1"/>
                      <w:sz w:val="22"/>
                      <w:szCs w:val="22"/>
                    </w:rPr>
                    <w:t xml:space="preserve">где </w:t>
                  </w:r>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oMath>
                  <w:r w:rsidRPr="00AC17BF">
                    <w:rPr>
                      <w:rFonts w:eastAsia="MS Mincho"/>
                      <w:bCs/>
                      <w:iCs/>
                      <w:kern w:val="1"/>
                      <w:sz w:val="22"/>
                      <w:szCs w:val="22"/>
                    </w:rPr>
                    <w:t xml:space="preserve"> - ключевая ставка Банка России, действующая на каждую дату купонного периода, </w:t>
                  </w:r>
                  <w:r w:rsidRPr="00AC17BF">
                    <w:rPr>
                      <w:rFonts w:eastAsia="MS Mincho"/>
                      <w:bCs/>
                      <w:iCs/>
                      <w:kern w:val="1"/>
                      <w:sz w:val="22"/>
                      <w:szCs w:val="22"/>
                    </w:rPr>
                    <w:lastRenderedPageBreak/>
                    <w:t xml:space="preserve">выраженная в процентах. В случае если на дату расчета процентной ставки j-го купонов Ключевая ставка Банка России не будет действовать, то в качестве величины </w:t>
                  </w:r>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oMath>
                  <w:r w:rsidRPr="00AC17BF">
                    <w:rPr>
                      <w:rFonts w:eastAsia="MS Mincho"/>
                      <w:bCs/>
                      <w:iCs/>
                      <w:kern w:val="1"/>
                      <w:sz w:val="22"/>
                      <w:szCs w:val="22"/>
                    </w:rPr>
                    <w:t xml:space="preserve"> принимается иная аналогичная процентная ставка по основным операциям Банка России по регулированию ликвидности банковского сектора. </w:t>
                  </w:r>
                </w:p>
              </w:tc>
            </w:tr>
            <w:tr w:rsidR="00AC17BF" w:rsidRPr="00AC17BF" w:rsidTr="00863494">
              <w:tc>
                <w:tcPr>
                  <w:tcW w:w="1438"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lastRenderedPageBreak/>
                    <w:t>2</w:t>
                  </w:r>
                </w:p>
              </w:tc>
              <w:tc>
                <w:tcPr>
                  <w:tcW w:w="2781"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второго купонного периода является 30.09.2019</w:t>
                  </w:r>
                </w:p>
              </w:tc>
              <w:tc>
                <w:tcPr>
                  <w:tcW w:w="2835" w:type="dxa"/>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второго купонного периода является 31.12.2019</w:t>
                  </w:r>
                </w:p>
              </w:tc>
              <w:tc>
                <w:tcPr>
                  <w:tcW w:w="2835" w:type="dxa"/>
                </w:tcPr>
                <w:p w:rsidR="00AC17BF" w:rsidRPr="00AC17BF" w:rsidRDefault="00A00577" w:rsidP="00AC17BF">
                  <w:pPr>
                    <w:jc w:val="center"/>
                    <w:rPr>
                      <w:rFonts w:eastAsia="MS Mincho"/>
                      <w:bCs/>
                      <w:iCs/>
                      <w:kern w:val="1"/>
                      <w:sz w:val="22"/>
                      <w:szCs w:val="22"/>
                    </w:rPr>
                  </w:pPr>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w:r w:rsidR="00AC17BF" w:rsidRPr="00AC17BF">
                    <w:rPr>
                      <w:rFonts w:eastAsia="MS Mincho"/>
                      <w:bCs/>
                      <w:iCs/>
                      <w:kern w:val="1"/>
                      <w:sz w:val="22"/>
                      <w:szCs w:val="22"/>
                    </w:rPr>
                    <w:t>,</w:t>
                  </w:r>
                </w:p>
                <w:p w:rsidR="00AC17BF" w:rsidRPr="00AC17BF" w:rsidRDefault="00AC17BF" w:rsidP="00AC17BF">
                  <w:pPr>
                    <w:jc w:val="center"/>
                    <w:rPr>
                      <w:rFonts w:eastAsia="MS Mincho"/>
                      <w:bCs/>
                      <w:iCs/>
                      <w:kern w:val="1"/>
                      <w:sz w:val="22"/>
                      <w:szCs w:val="22"/>
                    </w:rPr>
                  </w:pPr>
                </w:p>
              </w:tc>
            </w:tr>
            <w:tr w:rsidR="00AC17BF" w:rsidRPr="00AC17BF" w:rsidTr="00863494">
              <w:tc>
                <w:tcPr>
                  <w:tcW w:w="1438"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3</w:t>
                  </w:r>
                </w:p>
              </w:tc>
              <w:tc>
                <w:tcPr>
                  <w:tcW w:w="2781" w:type="dxa"/>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третьего купонного периода является 31.12.2019</w:t>
                  </w:r>
                </w:p>
              </w:tc>
              <w:tc>
                <w:tcPr>
                  <w:tcW w:w="2835" w:type="dxa"/>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третьего купонного периода является 31.03.2020</w:t>
                  </w:r>
                </w:p>
              </w:tc>
              <w:tc>
                <w:tcPr>
                  <w:tcW w:w="2835" w:type="dxa"/>
                </w:tcPr>
                <w:p w:rsidR="00AC17BF" w:rsidRPr="00AC17BF" w:rsidRDefault="00A00577" w:rsidP="00AC17BF">
                  <w:pPr>
                    <w:jc w:val="center"/>
                    <w:rPr>
                      <w:rFonts w:eastAsia="MS Mincho"/>
                      <w:bCs/>
                      <w:iCs/>
                      <w:kern w:val="1"/>
                      <w:sz w:val="22"/>
                      <w:szCs w:val="22"/>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4</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четвертого купонного периода является 31.03.2020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четвертого купонного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5</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пятого купонного периода является 30.06.2020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пятого купонного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6</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шестого купонного периода является 30.09.2020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шестого купонного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7</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седьмого купонного периода является 31.12.2020</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седьмого купонного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8</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восьмого купонного периода является 31.03.2021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восьмого купонного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9</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девятого купонного периода является 30.06.2021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девятого купонного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10</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десятого купонного периода является 30.09.2021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десятого купонного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11</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одиннадцатого купонного периода является 31.12.2021</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одиннадцатого купонного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12</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двенадцатого купонного периода является 31.03.2022</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двенадцатого купонного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r w:rsidR="00AC17BF" w:rsidRPr="00AC17BF" w:rsidTr="00863494">
              <w:tc>
                <w:tcPr>
                  <w:tcW w:w="1438"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13</w:t>
                  </w:r>
                </w:p>
              </w:tc>
              <w:tc>
                <w:tcPr>
                  <w:tcW w:w="2781" w:type="dxa"/>
                  <w:tcBorders>
                    <w:top w:val="single" w:sz="4" w:space="0" w:color="auto"/>
                    <w:left w:val="single" w:sz="4" w:space="0" w:color="auto"/>
                    <w:bottom w:val="single" w:sz="4" w:space="0" w:color="auto"/>
                    <w:right w:val="single" w:sz="4" w:space="0" w:color="auto"/>
                  </w:tcBorders>
                  <w:shd w:val="clear" w:color="auto" w:fill="auto"/>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начала тринадцатого купонного периода является 30.06.2022</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C17BF" w:rsidP="00AC17BF">
                  <w:pPr>
                    <w:shd w:val="clear" w:color="auto" w:fill="FFFFFF"/>
                    <w:jc w:val="both"/>
                    <w:rPr>
                      <w:rFonts w:eastAsia="MS Mincho"/>
                      <w:bCs/>
                      <w:iCs/>
                      <w:kern w:val="1"/>
                      <w:sz w:val="22"/>
                      <w:szCs w:val="22"/>
                    </w:rPr>
                  </w:pPr>
                  <w:r w:rsidRPr="00AC17BF">
                    <w:rPr>
                      <w:rFonts w:eastAsia="MS Mincho"/>
                      <w:bCs/>
                      <w:iCs/>
                      <w:kern w:val="1"/>
                      <w:sz w:val="22"/>
                      <w:szCs w:val="22"/>
                    </w:rPr>
                    <w:t>Датой окончания тринадцатого купонного периода является 1092-й (одна тысяча девяносто второй) день с даты начала размещения</w:t>
                  </w:r>
                </w:p>
              </w:tc>
              <w:tc>
                <w:tcPr>
                  <w:tcW w:w="2835" w:type="dxa"/>
                  <w:tcBorders>
                    <w:top w:val="single" w:sz="4" w:space="0" w:color="auto"/>
                    <w:left w:val="single" w:sz="4" w:space="0" w:color="auto"/>
                    <w:bottom w:val="single" w:sz="4" w:space="0" w:color="auto"/>
                    <w:right w:val="single" w:sz="4" w:space="0" w:color="auto"/>
                  </w:tcBorders>
                </w:tcPr>
                <w:p w:rsidR="00AC17BF" w:rsidRPr="00AC17BF" w:rsidRDefault="00A00577" w:rsidP="00AC17BF">
                  <w:pPr>
                    <w:rPr>
                      <w:rFonts w:ascii="Cambria Math" w:eastAsia="MS Mincho" w:hAnsi="Cambria Math"/>
                      <w:kern w:val="1"/>
                      <w:sz w:val="22"/>
                      <w:szCs w:val="22"/>
                      <w:oMath/>
                    </w:rPr>
                  </w:pPr>
                  <m:oMathPara>
                    <m:oMath>
                      <m:sSub>
                        <m:sSubPr>
                          <m:ctrlPr>
                            <w:rPr>
                              <w:rFonts w:ascii="Cambria Math" w:eastAsia="MS Mincho" w:hAnsi="Cambria Math"/>
                              <w:bCs/>
                              <w:iCs/>
                              <w:kern w:val="1"/>
                              <w:sz w:val="22"/>
                              <w:szCs w:val="22"/>
                            </w:rPr>
                          </m:ctrlPr>
                        </m:sSubPr>
                        <m:e>
                          <m:r>
                            <m:rPr>
                              <m:sty m:val="p"/>
                            </m:rPr>
                            <w:rPr>
                              <w:rFonts w:ascii="Cambria Math" w:eastAsia="MS Mincho" w:hAnsi="Cambria Math"/>
                              <w:kern w:val="1"/>
                              <w:sz w:val="22"/>
                              <w:szCs w:val="22"/>
                            </w:rPr>
                            <m:t>r</m:t>
                          </m:r>
                        </m:e>
                        <m:sub>
                          <m:r>
                            <m:rPr>
                              <m:sty m:val="p"/>
                            </m:rPr>
                            <w:rPr>
                              <w:rFonts w:ascii="Cambria Math" w:eastAsia="MS Mincho" w:hAnsi="Cambria Math"/>
                              <w:kern w:val="1"/>
                              <w:sz w:val="22"/>
                              <w:szCs w:val="22"/>
                            </w:rPr>
                            <m:t>Dt</m:t>
                          </m:r>
                        </m:sub>
                      </m:sSub>
                      <m:r>
                        <m:rPr>
                          <m:sty m:val="p"/>
                        </m:rPr>
                        <w:rPr>
                          <w:rFonts w:ascii="Cambria Math" w:eastAsia="MS Mincho" w:hAnsi="Cambria Math"/>
                          <w:kern w:val="1"/>
                          <w:sz w:val="22"/>
                          <w:szCs w:val="22"/>
                        </w:rPr>
                        <m:t>+3,7%</m:t>
                      </m:r>
                    </m:oMath>
                  </m:oMathPara>
                </w:p>
              </w:tc>
            </w:tr>
          </w:tbl>
          <w:p w:rsidR="00AC17BF" w:rsidRPr="00AC17BF" w:rsidRDefault="00AC17BF" w:rsidP="00AC17BF">
            <w:pPr>
              <w:widowControl w:val="0"/>
              <w:adjustRightInd w:val="0"/>
              <w:ind w:firstLine="56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Размер дохода по купонным периодам рассчитывается по следующей формуле:</w:t>
            </w:r>
          </w:p>
          <w:p w:rsidR="00AC17BF" w:rsidRPr="00AC17BF" w:rsidRDefault="00AC17BF" w:rsidP="00AC17BF">
            <w:pPr>
              <w:rPr>
                <w:sz w:val="22"/>
                <w:szCs w:val="22"/>
              </w:rPr>
            </w:pPr>
            <m:oMathPara>
              <m:oMathParaPr>
                <m:jc m:val="left"/>
              </m:oMathParaPr>
              <m:oMath>
                <m:r>
                  <m:rPr>
                    <m:sty m:val="p"/>
                  </m:rPr>
                  <w:rPr>
                    <w:rFonts w:ascii="Cambria Math" w:hAnsi="Cambria Math"/>
                    <w:sz w:val="22"/>
                    <w:szCs w:val="22"/>
                  </w:rPr>
                  <w:lastRenderedPageBreak/>
                  <m:t>КД</m:t>
                </m:r>
                <m:r>
                  <w:rPr>
                    <w:rFonts w:ascii="Cambria Math" w:hAnsi="Cambria Math"/>
                    <w:sz w:val="22"/>
                    <w:szCs w:val="22"/>
                    <w:lang w:val="en-US"/>
                  </w:rPr>
                  <m:t>j</m:t>
                </m:r>
                <m:r>
                  <m:rPr>
                    <m:sty m:val="p"/>
                  </m:rPr>
                  <w:rPr>
                    <w:rFonts w:ascii="Cambria Math" w:hAnsi="Cambria Math"/>
                    <w:sz w:val="22"/>
                    <w:szCs w:val="22"/>
                  </w:rPr>
                  <m:t>=N*</m:t>
                </m:r>
                <m:nary>
                  <m:naryPr>
                    <m:chr m:val="∑"/>
                    <m:limLoc m:val="undOvr"/>
                    <m:grow m:val="1"/>
                    <m:ctrlPr>
                      <w:rPr>
                        <w:rFonts w:ascii="Cambria Math" w:hAnsi="Cambria Math"/>
                        <w:sz w:val="22"/>
                        <w:szCs w:val="22"/>
                      </w:rPr>
                    </m:ctrlPr>
                  </m:naryPr>
                  <m:sub>
                    <m:r>
                      <m:rPr>
                        <m:sty m:val="p"/>
                      </m:rPr>
                      <w:rPr>
                        <w:rFonts w:ascii="Cambria Math" w:hAnsi="Cambria Math"/>
                        <w:sz w:val="22"/>
                        <w:szCs w:val="22"/>
                      </w:rPr>
                      <m:t>t=1</m:t>
                    </m:r>
                  </m:sub>
                  <m:sup>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i</m:t>
                        </m:r>
                      </m:sub>
                    </m:sSub>
                  </m:sup>
                  <m:e>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lang w:val="en-US"/>
                              </w:rPr>
                              <m:t>с</m:t>
                            </m:r>
                          </m:e>
                          <m:sub>
                            <m:r>
                              <m:rPr>
                                <m:sty m:val="p"/>
                              </m:rPr>
                              <w:rPr>
                                <w:rFonts w:ascii="Cambria Math" w:hAnsi="Cambria Math"/>
                                <w:sz w:val="22"/>
                                <w:szCs w:val="22"/>
                                <w:lang w:val="en-US"/>
                              </w:rPr>
                              <m:t>j</m:t>
                            </m:r>
                          </m:sub>
                        </m:sSub>
                      </m:num>
                      <m:den>
                        <m:r>
                          <m:rPr>
                            <m:sty m:val="p"/>
                          </m:rPr>
                          <w:rPr>
                            <w:rFonts w:ascii="Cambria Math" w:hAnsi="Cambria Math"/>
                            <w:sz w:val="22"/>
                            <w:szCs w:val="22"/>
                          </w:rPr>
                          <m:t>bas</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Dt</m:t>
                            </m:r>
                          </m:sub>
                        </m:sSub>
                        <m:r>
                          <m:rPr>
                            <m:sty m:val="p"/>
                          </m:rPr>
                          <w:rPr>
                            <w:rFonts w:ascii="Cambria Math" w:hAnsi="Cambria Math"/>
                            <w:sz w:val="22"/>
                            <w:szCs w:val="22"/>
                          </w:rPr>
                          <m:t>*100%</m:t>
                        </m:r>
                      </m:den>
                    </m:f>
                  </m:e>
                </m:nary>
              </m:oMath>
            </m:oMathPara>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
                <w:bCs/>
                <w:i/>
                <w:iCs/>
                <w:kern w:val="1"/>
                <w:sz w:val="22"/>
                <w:szCs w:val="22"/>
              </w:rPr>
              <w:t>КД</w:t>
            </w:r>
            <w:r w:rsidRPr="00AC17BF">
              <w:rPr>
                <w:rFonts w:eastAsia="MS Mincho"/>
                <w:b/>
                <w:bCs/>
                <w:i/>
                <w:iCs/>
                <w:kern w:val="1"/>
                <w:sz w:val="22"/>
                <w:szCs w:val="22"/>
                <w:lang w:val="en-US"/>
              </w:rPr>
              <w:t>j</w:t>
            </w:r>
            <w:r w:rsidRPr="00AC17BF">
              <w:rPr>
                <w:rFonts w:eastAsia="MS Mincho"/>
                <w:bCs/>
                <w:iCs/>
                <w:kern w:val="1"/>
                <w:sz w:val="22"/>
                <w:szCs w:val="22"/>
              </w:rPr>
              <w:t xml:space="preserve"> – размер купонного дохода по j-</w:t>
            </w:r>
            <w:proofErr w:type="spellStart"/>
            <w:r w:rsidRPr="00AC17BF">
              <w:rPr>
                <w:rFonts w:eastAsia="MS Mincho"/>
                <w:bCs/>
                <w:iCs/>
                <w:kern w:val="1"/>
                <w:sz w:val="22"/>
                <w:szCs w:val="22"/>
              </w:rPr>
              <w:t>му</w:t>
            </w:r>
            <w:proofErr w:type="spellEnd"/>
            <w:r w:rsidRPr="00AC17BF">
              <w:rPr>
                <w:rFonts w:eastAsia="MS Mincho"/>
                <w:bCs/>
                <w:iCs/>
                <w:kern w:val="1"/>
                <w:sz w:val="22"/>
                <w:szCs w:val="22"/>
              </w:rPr>
              <w:t xml:space="preserve"> купонному периоду в рублях и копейках;</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lang w:val="en-US"/>
              </w:rPr>
              <w:t>N</w:t>
            </w:r>
            <w:r w:rsidRPr="00AC17BF">
              <w:rPr>
                <w:rFonts w:eastAsia="MS Mincho"/>
                <w:bCs/>
                <w:iCs/>
                <w:kern w:val="1"/>
                <w:sz w:val="22"/>
                <w:szCs w:val="22"/>
              </w:rPr>
              <w:t xml:space="preserve"> – номинальная стоимость Коммерческой облигации в рублях и копейках;</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lang w:val="en-US"/>
              </w:rPr>
              <w:t>t</w:t>
            </w:r>
            <w:r w:rsidRPr="00AC17BF">
              <w:rPr>
                <w:rFonts w:eastAsia="MS Mincho"/>
                <w:bCs/>
                <w:iCs/>
                <w:kern w:val="1"/>
                <w:sz w:val="22"/>
                <w:szCs w:val="22"/>
              </w:rPr>
              <w:t xml:space="preserve"> – счетчик календарных дней;</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lang w:val="en-US"/>
              </w:rPr>
              <w:t>Ti</w:t>
            </w:r>
            <w:r w:rsidRPr="00AC17BF">
              <w:rPr>
                <w:rFonts w:eastAsia="MS Mincho"/>
                <w:bCs/>
                <w:iCs/>
                <w:kern w:val="1"/>
                <w:sz w:val="22"/>
                <w:szCs w:val="22"/>
              </w:rPr>
              <w:t xml:space="preserve"> – разница между датой окончания и датой начала </w:t>
            </w:r>
            <w:r w:rsidRPr="00AC17BF">
              <w:rPr>
                <w:rFonts w:eastAsia="MS Mincho"/>
                <w:bCs/>
                <w:iCs/>
                <w:kern w:val="1"/>
                <w:sz w:val="22"/>
                <w:szCs w:val="22"/>
                <w:lang w:val="en-US"/>
              </w:rPr>
              <w:t>j</w:t>
            </w:r>
            <w:r w:rsidRPr="00AC17BF">
              <w:rPr>
                <w:rFonts w:eastAsia="MS Mincho"/>
                <w:bCs/>
                <w:iCs/>
                <w:kern w:val="1"/>
                <w:sz w:val="22"/>
                <w:szCs w:val="22"/>
              </w:rPr>
              <w:t>-го купонного периода, выраженная в календарных днях (включая выходные и праздничные дни);</w:t>
            </w: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lang w:val="en-US"/>
              </w:rPr>
              <w:t>Dt</w:t>
            </w:r>
            <w:r w:rsidRPr="00AC17BF">
              <w:rPr>
                <w:rFonts w:eastAsia="MS Mincho"/>
                <w:bCs/>
                <w:iCs/>
                <w:kern w:val="1"/>
                <w:sz w:val="22"/>
                <w:szCs w:val="22"/>
              </w:rPr>
              <w:t xml:space="preserve"> – дата, отстоящая на </w:t>
            </w:r>
            <w:r w:rsidRPr="00AC17BF">
              <w:rPr>
                <w:rFonts w:eastAsia="MS Mincho"/>
                <w:bCs/>
                <w:iCs/>
                <w:kern w:val="1"/>
                <w:sz w:val="22"/>
                <w:szCs w:val="22"/>
                <w:lang w:val="en-US"/>
              </w:rPr>
              <w:t>t</w:t>
            </w:r>
            <w:r w:rsidRPr="00AC17BF">
              <w:rPr>
                <w:rFonts w:eastAsia="MS Mincho"/>
                <w:bCs/>
                <w:iCs/>
                <w:kern w:val="1"/>
                <w:sz w:val="22"/>
                <w:szCs w:val="22"/>
              </w:rPr>
              <w:t xml:space="preserve"> дней от даты начала j-</w:t>
            </w:r>
            <w:proofErr w:type="spellStart"/>
            <w:r w:rsidRPr="00AC17BF">
              <w:rPr>
                <w:rFonts w:eastAsia="MS Mincho"/>
                <w:bCs/>
                <w:iCs/>
                <w:kern w:val="1"/>
                <w:sz w:val="22"/>
                <w:szCs w:val="22"/>
              </w:rPr>
              <w:t>го</w:t>
            </w:r>
            <w:proofErr w:type="spellEnd"/>
            <w:r w:rsidRPr="00AC17BF">
              <w:rPr>
                <w:rFonts w:eastAsia="MS Mincho"/>
                <w:bCs/>
                <w:iCs/>
                <w:kern w:val="1"/>
                <w:sz w:val="22"/>
                <w:szCs w:val="22"/>
              </w:rPr>
              <w:t xml:space="preserve"> купонного периода;</w:t>
            </w:r>
          </w:p>
          <w:p w:rsidR="00AC17BF" w:rsidRPr="00AC17BF" w:rsidRDefault="00AC17BF" w:rsidP="00AC17BF">
            <w:pPr>
              <w:shd w:val="clear" w:color="auto" w:fill="FFFFFF"/>
              <w:ind w:firstLine="547"/>
              <w:jc w:val="both"/>
              <w:rPr>
                <w:rFonts w:eastAsia="MS Mincho"/>
                <w:bCs/>
                <w:iCs/>
                <w:kern w:val="1"/>
                <w:sz w:val="22"/>
                <w:szCs w:val="22"/>
              </w:rPr>
            </w:pPr>
            <m:oMath>
              <m:r>
                <m:rPr>
                  <m:sty m:val="p"/>
                </m:rPr>
                <w:rPr>
                  <w:rFonts w:ascii="Cambria Math" w:hAnsi="Cambria Math"/>
                  <w:sz w:val="22"/>
                  <w:szCs w:val="22"/>
                </w:rPr>
                <m:t>bas</m:t>
              </m:r>
              <m:sSub>
                <m:sSubPr>
                  <m:ctrlPr>
                    <w:rPr>
                      <w:rFonts w:ascii="Cambria Math" w:hAnsi="Cambria Math"/>
                      <w:sz w:val="22"/>
                      <w:szCs w:val="22"/>
                    </w:rPr>
                  </m:ctrlPr>
                </m:sSubPr>
                <m:e>
                  <m:r>
                    <m:rPr>
                      <m:sty m:val="p"/>
                    </m:rPr>
                    <w:rPr>
                      <w:rFonts w:ascii="Cambria Math" w:hAnsi="Cambria Math"/>
                      <w:sz w:val="22"/>
                      <w:szCs w:val="22"/>
                    </w:rPr>
                    <m:t>e</m:t>
                  </m:r>
                </m:e>
                <m:sub>
                  <m:r>
                    <m:rPr>
                      <m:sty m:val="p"/>
                    </m:rPr>
                    <w:rPr>
                      <w:rFonts w:ascii="Cambria Math" w:hAnsi="Cambria Math"/>
                      <w:sz w:val="22"/>
                      <w:szCs w:val="22"/>
                    </w:rPr>
                    <m:t>Dt</m:t>
                  </m:r>
                </m:sub>
              </m:sSub>
            </m:oMath>
            <w:r w:rsidRPr="00AC17BF">
              <w:rPr>
                <w:rFonts w:eastAsia="MS Mincho"/>
                <w:bCs/>
                <w:iCs/>
                <w:kern w:val="1"/>
                <w:sz w:val="22"/>
                <w:szCs w:val="22"/>
              </w:rPr>
              <w:t xml:space="preserve">    – количество дней в году, на который приходится дата </w:t>
            </w:r>
            <w:r w:rsidRPr="00AC17BF">
              <w:rPr>
                <w:rFonts w:eastAsia="MS Mincho"/>
                <w:bCs/>
                <w:iCs/>
                <w:kern w:val="1"/>
                <w:sz w:val="22"/>
                <w:szCs w:val="22"/>
                <w:lang w:val="en-US"/>
              </w:rPr>
              <w:t>Dt</w:t>
            </w:r>
            <w:r w:rsidRPr="00AC17BF">
              <w:rPr>
                <w:rFonts w:eastAsia="MS Mincho"/>
                <w:bCs/>
                <w:iCs/>
                <w:kern w:val="1"/>
                <w:sz w:val="22"/>
                <w:szCs w:val="22"/>
              </w:rPr>
              <w:t xml:space="preserve"> (365 или 366);</w:t>
            </w:r>
          </w:p>
          <w:p w:rsidR="00AC17BF" w:rsidRPr="00AC17BF" w:rsidRDefault="00AC17BF" w:rsidP="00AC17BF">
            <w:pPr>
              <w:shd w:val="clear" w:color="auto" w:fill="FFFFFF"/>
              <w:ind w:firstLine="547"/>
              <w:jc w:val="both"/>
              <w:rPr>
                <w:rFonts w:eastAsia="MS Mincho"/>
                <w:bCs/>
                <w:iCs/>
                <w:kern w:val="1"/>
                <w:sz w:val="22"/>
                <w:szCs w:val="22"/>
              </w:rPr>
            </w:pPr>
            <w:proofErr w:type="spellStart"/>
            <w:r w:rsidRPr="00AC17BF">
              <w:rPr>
                <w:rFonts w:eastAsia="MS Mincho"/>
                <w:bCs/>
                <w:iCs/>
                <w:kern w:val="1"/>
                <w:sz w:val="22"/>
                <w:szCs w:val="22"/>
              </w:rPr>
              <w:t>Сj</w:t>
            </w:r>
            <w:proofErr w:type="spellEnd"/>
            <w:r w:rsidRPr="00AC17BF">
              <w:rPr>
                <w:rFonts w:eastAsia="MS Mincho"/>
                <w:bCs/>
                <w:iCs/>
                <w:kern w:val="1"/>
                <w:sz w:val="22"/>
                <w:szCs w:val="22"/>
              </w:rPr>
              <w:t xml:space="preserve"> - размер процентной ставки j - того купона в процентах годовых.</w:t>
            </w:r>
          </w:p>
          <w:p w:rsidR="00AC17BF" w:rsidRPr="00AC17BF" w:rsidRDefault="00AC17BF" w:rsidP="00AC17BF">
            <w:pPr>
              <w:shd w:val="clear" w:color="auto" w:fill="FFFFFF"/>
              <w:ind w:firstLine="54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Размер процентного (купонного) дохода в расчете на Коммерческую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rsidR="00AC17BF" w:rsidRPr="00AC17BF" w:rsidRDefault="00AC17BF" w:rsidP="00AC17BF">
            <w:pPr>
              <w:shd w:val="clear" w:color="auto" w:fill="FFFFFF"/>
              <w:ind w:firstLine="54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Если Дата окончания купонного периода Коммерческой облигации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Коммерческой облигации не имеет права требовать начисления процентов или какой-либо иной компенсации за такую задержку в платеже.</w:t>
            </w:r>
          </w:p>
          <w:p w:rsidR="00AC17BF" w:rsidRPr="00AC17BF" w:rsidRDefault="00AC17BF" w:rsidP="00AC17BF">
            <w:pPr>
              <w:shd w:val="clear" w:color="auto" w:fill="FFFFFF"/>
              <w:ind w:firstLine="54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В случае принятия Эмитентом решения о досрочном погашении Коммерческой облигации Эмитент в дату досрочного погашения также выплачивает владельцу Коммерческой облигации дополнительный доход в размере 2 % (Два процента) от номинальной стоимости Коммерческой облигации (далее – Дополнительный доход №1).</w:t>
            </w:r>
          </w:p>
          <w:p w:rsidR="00AC17BF" w:rsidRPr="00AC17BF" w:rsidRDefault="00AC17BF" w:rsidP="00AC17BF">
            <w:pPr>
              <w:shd w:val="clear" w:color="auto" w:fill="FFFFFF"/>
              <w:ind w:firstLine="54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 xml:space="preserve">В случае принятия Эмитентом решения о внесении изменений в Решение о  выпуске ценных бумаг после их размещения, связанных с изменениями условий событий, возникновение которых предусматривают право владельца Коммерческой облигации предъявить ее к досрочному погашению осуществляемого с согласия владельца Коммерческой облигации, полученного в порядке, установленном законодательством Российской Федерации, Эмитент также выплачивает владельцу Коммерческой облигации дополнительный доход в размере 0,1% (Ноль целых одна десятая процента) от номинальной стоимости Коммерческой облигации (далее – Дополнительный доход №2). </w:t>
            </w:r>
          </w:p>
          <w:p w:rsidR="00AC17BF" w:rsidRPr="00AC17BF" w:rsidRDefault="00AC17BF" w:rsidP="00AC17BF">
            <w:pPr>
              <w:shd w:val="clear" w:color="auto" w:fill="FFFFFF"/>
              <w:ind w:firstLine="547"/>
              <w:jc w:val="both"/>
              <w:rPr>
                <w:rFonts w:eastAsia="MS Mincho"/>
                <w:bCs/>
                <w:iCs/>
                <w:kern w:val="1"/>
                <w:sz w:val="22"/>
                <w:szCs w:val="22"/>
              </w:rPr>
            </w:pPr>
          </w:p>
          <w:p w:rsidR="00AC17BF" w:rsidRPr="00AC17BF" w:rsidRDefault="00AC17BF" w:rsidP="00AC17BF">
            <w:pPr>
              <w:shd w:val="clear" w:color="auto" w:fill="FFFFFF"/>
              <w:ind w:firstLine="547"/>
              <w:jc w:val="both"/>
              <w:rPr>
                <w:rFonts w:eastAsia="MS Mincho"/>
                <w:bCs/>
                <w:iCs/>
                <w:kern w:val="1"/>
                <w:sz w:val="22"/>
                <w:szCs w:val="22"/>
              </w:rPr>
            </w:pPr>
            <w:r w:rsidRPr="00AC17BF">
              <w:rPr>
                <w:rFonts w:eastAsia="MS Mincho"/>
                <w:bCs/>
                <w:iCs/>
                <w:kern w:val="1"/>
                <w:sz w:val="22"/>
                <w:szCs w:val="22"/>
              </w:rPr>
              <w:t>Моментом возникновения обязанности Эмитента по выплате Дополнительного дохода №2 является дата утверждения (регистрации) НРД соответствующих изменений в Решение о выпуске ценных бумаг.</w:t>
            </w:r>
          </w:p>
          <w:p w:rsidR="00AC17BF" w:rsidRPr="00AC17BF" w:rsidRDefault="00AC17BF" w:rsidP="00AC17BF">
            <w:pPr>
              <w:widowControl w:val="0"/>
              <w:adjustRightInd w:val="0"/>
              <w:ind w:firstLine="567"/>
              <w:jc w:val="both"/>
              <w:rPr>
                <w:rFonts w:eastAsia="MS Mincho"/>
                <w:bCs/>
                <w:iCs/>
                <w:kern w:val="1"/>
                <w:sz w:val="22"/>
                <w:szCs w:val="22"/>
              </w:rPr>
            </w:pP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t>Передача Дополнительного дохода №2 по Коммерческой облигации в денежной форме осуществляется депозитарием лицу, имеющему право на получения купонного дохода за купонный период, в течение которого НРД было осуществлено  утверждение (регистрация) соответствующих изменений в Решение о выпуске ценных бумаг.</w:t>
            </w:r>
          </w:p>
          <w:p w:rsidR="00AC17BF" w:rsidRPr="00AC17BF" w:rsidRDefault="00AC17BF" w:rsidP="00AC17BF">
            <w:pPr>
              <w:pStyle w:val="ac"/>
              <w:spacing w:after="0"/>
              <w:ind w:firstLine="709"/>
              <w:rPr>
                <w:rFonts w:ascii="Times New Roman" w:hAnsi="Times New Roman" w:cs="Times New Roman"/>
                <w:sz w:val="22"/>
                <w:szCs w:val="22"/>
              </w:rPr>
            </w:pPr>
            <w:r w:rsidRPr="00AC17BF">
              <w:rPr>
                <w:rFonts w:ascii="Times New Roman" w:hAnsi="Times New Roman" w:cs="Times New Roman"/>
                <w:b/>
                <w:sz w:val="22"/>
                <w:szCs w:val="22"/>
              </w:rPr>
              <w:t>Форма погашения облигаций:</w:t>
            </w:r>
          </w:p>
          <w:p w:rsidR="00AC17BF" w:rsidRPr="00AC17BF" w:rsidRDefault="00AC17BF" w:rsidP="00AC17BF">
            <w:pPr>
              <w:shd w:val="clear" w:color="auto" w:fill="FFFFFF"/>
              <w:ind w:firstLine="547"/>
              <w:jc w:val="both"/>
              <w:rPr>
                <w:color w:val="000000"/>
                <w:sz w:val="22"/>
                <w:szCs w:val="22"/>
              </w:rPr>
            </w:pPr>
            <w:r w:rsidRPr="00AC17BF">
              <w:rPr>
                <w:rFonts w:eastAsia="MS Mincho"/>
                <w:bCs/>
                <w:iCs/>
                <w:kern w:val="1"/>
                <w:sz w:val="22"/>
                <w:szCs w:val="22"/>
              </w:rPr>
              <w:t>Погашение Коммерческой облигации производится денежными средствами в валюте Российской Федерации в безналичном порядке. Возможность выбора владельцем Коммерческой облигации формы погашения Коммерческой облигации не предусмотрена.</w:t>
            </w:r>
          </w:p>
          <w:p w:rsidR="00AC17BF" w:rsidRPr="00AC17BF" w:rsidRDefault="00AC17BF" w:rsidP="00AC17BF">
            <w:pPr>
              <w:pStyle w:val="ac"/>
              <w:spacing w:after="0"/>
              <w:ind w:firstLine="709"/>
              <w:rPr>
                <w:rFonts w:ascii="Times New Roman" w:hAnsi="Times New Roman" w:cs="Times New Roman"/>
                <w:sz w:val="22"/>
                <w:szCs w:val="22"/>
                <w:u w:val="single"/>
              </w:rPr>
            </w:pPr>
            <w:r w:rsidRPr="00AC17BF">
              <w:rPr>
                <w:rFonts w:ascii="Times New Roman" w:hAnsi="Times New Roman" w:cs="Times New Roman"/>
                <w:b/>
                <w:sz w:val="22"/>
                <w:szCs w:val="22"/>
              </w:rPr>
              <w:t xml:space="preserve">Порядок и сроки погашения облигаций: </w:t>
            </w:r>
          </w:p>
          <w:p w:rsidR="00AC17BF" w:rsidRPr="00AC17BF" w:rsidRDefault="00AC17BF" w:rsidP="00AC17BF">
            <w:pPr>
              <w:widowControl w:val="0"/>
              <w:ind w:firstLine="709"/>
              <w:rPr>
                <w:sz w:val="22"/>
                <w:szCs w:val="22"/>
                <w:u w:val="single"/>
              </w:rPr>
            </w:pPr>
            <w:r w:rsidRPr="00AC17BF">
              <w:rPr>
                <w:sz w:val="22"/>
                <w:szCs w:val="22"/>
                <w:u w:val="single"/>
              </w:rPr>
              <w:t>Срок (дата) погашения облигаций выпуска:</w:t>
            </w:r>
          </w:p>
          <w:p w:rsidR="00AC17BF" w:rsidRPr="00AC17BF" w:rsidRDefault="00AC17BF" w:rsidP="00AC17BF">
            <w:pPr>
              <w:widowControl w:val="0"/>
              <w:ind w:firstLine="709"/>
              <w:rPr>
                <w:sz w:val="22"/>
                <w:szCs w:val="22"/>
                <w:u w:val="single"/>
              </w:rPr>
            </w:pP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t>Дата погашения Коммерческой облигации: 1092-й (Одна тысяча девяносто второй) день с даты начала размещения Коммерческой облигации выпуска (далее также – «Дата погашения»).</w:t>
            </w: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lastRenderedPageBreak/>
              <w:t>Если дата погашения Коммерческой облигации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Коммерческой облигации не имеет права требовать начисления процентов или какой-либо иной компенсации за такую задержку в платеже.</w:t>
            </w: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t>Даты начала и окончания погашения Коммерческой облигации выпуска совпадают.</w:t>
            </w:r>
          </w:p>
          <w:p w:rsidR="00AC17BF" w:rsidRPr="00AC17BF" w:rsidRDefault="00AC17BF" w:rsidP="00AC17BF">
            <w:pPr>
              <w:ind w:firstLine="709"/>
              <w:rPr>
                <w:sz w:val="22"/>
                <w:szCs w:val="22"/>
              </w:rPr>
            </w:pPr>
          </w:p>
          <w:p w:rsidR="00AC17BF" w:rsidRPr="00AC17BF" w:rsidRDefault="00AC17BF" w:rsidP="00AC17BF">
            <w:pPr>
              <w:widowControl w:val="0"/>
              <w:adjustRightInd w:val="0"/>
              <w:ind w:firstLine="709"/>
              <w:rPr>
                <w:sz w:val="22"/>
                <w:szCs w:val="22"/>
                <w:u w:val="single"/>
              </w:rPr>
            </w:pPr>
            <w:r w:rsidRPr="00AC17BF">
              <w:rPr>
                <w:sz w:val="22"/>
                <w:szCs w:val="22"/>
                <w:u w:val="single"/>
              </w:rPr>
              <w:t>Порядок и условия погашения облигаций:</w:t>
            </w:r>
          </w:p>
          <w:p w:rsidR="00AC17BF" w:rsidRPr="00AC17BF" w:rsidRDefault="00AC17BF" w:rsidP="00AC17BF">
            <w:pPr>
              <w:jc w:val="both"/>
              <w:rPr>
                <w:i/>
                <w:sz w:val="22"/>
                <w:szCs w:val="22"/>
              </w:rPr>
            </w:pP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t xml:space="preserve">Погашение Коммерческой облигации производится в соответствии с порядком, установленным действующим законодательством Российской Федерации. </w:t>
            </w: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t xml:space="preserve">Владелец Коммерческой облигации и иное лицо, осуществляющее в соответствии с федеральными законами права по Коммерческой облигации, получают причитающиеся им денежные выплаты в счет погашения Коммерческой облигации через депозитарий, осуществляющий учет прав на Коммерческую облигацию, депонентом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AC17BF" w:rsidRPr="00AC17BF" w:rsidRDefault="00AC17BF" w:rsidP="00AC17BF">
            <w:pPr>
              <w:widowControl w:val="0"/>
              <w:adjustRightInd w:val="0"/>
              <w:ind w:firstLine="567"/>
              <w:jc w:val="both"/>
              <w:rPr>
                <w:rFonts w:eastAsia="MS Mincho"/>
                <w:bCs/>
                <w:iCs/>
                <w:kern w:val="1"/>
                <w:sz w:val="22"/>
                <w:szCs w:val="22"/>
              </w:rPr>
            </w:pPr>
            <w:r w:rsidRPr="00AC17BF">
              <w:rPr>
                <w:rFonts w:eastAsia="MS Mincho"/>
                <w:bCs/>
                <w:iCs/>
                <w:kern w:val="1"/>
                <w:sz w:val="22"/>
                <w:szCs w:val="22"/>
              </w:rPr>
              <w:t xml:space="preserve">Эмитент исполняет обязанность по осуществлению денежных выплат в счет погашения Коммерческой облигации путем перечисления денежных средств НКО АО НРД (далее- НРД). Указанная обязанность считается исполненной Эмитентом с даты поступления денежных средств на счет НРД. </w:t>
            </w:r>
          </w:p>
          <w:p w:rsidR="00AC17BF" w:rsidRPr="00AC17BF" w:rsidRDefault="00AC17BF" w:rsidP="00AC17BF">
            <w:pPr>
              <w:jc w:val="both"/>
              <w:rPr>
                <w:b/>
                <w:sz w:val="22"/>
                <w:szCs w:val="22"/>
              </w:rPr>
            </w:pPr>
            <w:r w:rsidRPr="00AC17BF">
              <w:rPr>
                <w:b/>
                <w:sz w:val="22"/>
                <w:szCs w:val="22"/>
              </w:rPr>
              <w:t xml:space="preserve">             </w:t>
            </w:r>
          </w:p>
          <w:p w:rsidR="00AC17BF" w:rsidRPr="00AC17BF" w:rsidRDefault="00AC17BF" w:rsidP="00AC17BF">
            <w:pPr>
              <w:jc w:val="both"/>
              <w:rPr>
                <w:b/>
                <w:sz w:val="22"/>
                <w:szCs w:val="22"/>
              </w:rPr>
            </w:pPr>
            <w:r w:rsidRPr="00AC17BF">
              <w:rPr>
                <w:b/>
                <w:sz w:val="22"/>
                <w:szCs w:val="22"/>
              </w:rPr>
              <w:t>Обеспечением исполнения обязательств Коммерческой  облигации  серии KO-01 является поручительство  следующих лиц:</w:t>
            </w:r>
          </w:p>
          <w:p w:rsidR="00AC17BF" w:rsidRPr="00AC17BF" w:rsidRDefault="00AC17BF" w:rsidP="00AC17BF">
            <w:pPr>
              <w:jc w:val="both"/>
              <w:rPr>
                <w:b/>
                <w:sz w:val="22"/>
                <w:szCs w:val="22"/>
              </w:rPr>
            </w:pPr>
          </w:p>
          <w:p w:rsidR="00AC17BF" w:rsidRPr="00AC17BF" w:rsidRDefault="00AC17BF" w:rsidP="00AC17BF">
            <w:pPr>
              <w:jc w:val="both"/>
              <w:rPr>
                <w:sz w:val="22"/>
                <w:szCs w:val="22"/>
              </w:rPr>
            </w:pPr>
            <w:r w:rsidRPr="00AC17BF">
              <w:rPr>
                <w:b/>
                <w:sz w:val="22"/>
                <w:szCs w:val="22"/>
              </w:rPr>
              <w:t xml:space="preserve">   </w:t>
            </w:r>
            <w:r w:rsidRPr="00AC17BF">
              <w:rPr>
                <w:sz w:val="22"/>
                <w:szCs w:val="22"/>
              </w:rPr>
              <w:t>1. полное фирменное наименование: Акционерное общество «Дорожно-строительная компания «АВТОБАН»;</w:t>
            </w:r>
          </w:p>
          <w:p w:rsidR="00AC17BF" w:rsidRPr="00AC17BF" w:rsidRDefault="00AC17BF" w:rsidP="00AC17BF">
            <w:pPr>
              <w:jc w:val="both"/>
              <w:rPr>
                <w:sz w:val="22"/>
                <w:szCs w:val="22"/>
              </w:rPr>
            </w:pPr>
            <w:r w:rsidRPr="00AC17BF">
              <w:rPr>
                <w:sz w:val="22"/>
                <w:szCs w:val="22"/>
              </w:rPr>
              <w:t>сокращенное фирменн</w:t>
            </w:r>
            <w:r w:rsidR="00C97452">
              <w:rPr>
                <w:sz w:val="22"/>
                <w:szCs w:val="22"/>
              </w:rPr>
              <w:t>ое</w:t>
            </w:r>
            <w:r w:rsidRPr="00AC17BF">
              <w:rPr>
                <w:sz w:val="22"/>
                <w:szCs w:val="22"/>
              </w:rPr>
              <w:t xml:space="preserve"> наименован</w:t>
            </w:r>
            <w:r w:rsidR="00C97452">
              <w:rPr>
                <w:sz w:val="22"/>
                <w:szCs w:val="22"/>
              </w:rPr>
              <w:t>ие</w:t>
            </w:r>
            <w:r w:rsidRPr="00AC17BF">
              <w:rPr>
                <w:sz w:val="22"/>
                <w:szCs w:val="22"/>
              </w:rPr>
              <w:t>: АО «ДСК «АВТОБАН»;</w:t>
            </w:r>
          </w:p>
          <w:p w:rsidR="00AC17BF" w:rsidRPr="00AC17BF" w:rsidRDefault="00AC17BF" w:rsidP="00AC17BF">
            <w:pPr>
              <w:jc w:val="both"/>
              <w:rPr>
                <w:sz w:val="22"/>
                <w:szCs w:val="22"/>
              </w:rPr>
            </w:pPr>
            <w:r w:rsidRPr="00AC17BF">
              <w:rPr>
                <w:sz w:val="22"/>
                <w:szCs w:val="22"/>
              </w:rPr>
              <w:t>место нахождения: город Москва;</w:t>
            </w:r>
          </w:p>
          <w:p w:rsidR="00AC17BF" w:rsidRPr="00AC17BF" w:rsidRDefault="00AC17BF" w:rsidP="00AC17BF">
            <w:pPr>
              <w:jc w:val="both"/>
              <w:rPr>
                <w:sz w:val="22"/>
                <w:szCs w:val="22"/>
              </w:rPr>
            </w:pPr>
            <w:r w:rsidRPr="00AC17BF">
              <w:rPr>
                <w:sz w:val="22"/>
                <w:szCs w:val="22"/>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1027739058258.</w:t>
            </w:r>
          </w:p>
          <w:p w:rsidR="00AC17BF" w:rsidRPr="00AC17BF" w:rsidRDefault="00AC17BF" w:rsidP="00AC17BF">
            <w:pPr>
              <w:jc w:val="both"/>
              <w:rPr>
                <w:sz w:val="22"/>
                <w:szCs w:val="22"/>
              </w:rPr>
            </w:pPr>
          </w:p>
          <w:p w:rsidR="00AC17BF" w:rsidRPr="00AC17BF" w:rsidRDefault="00AC17BF" w:rsidP="00AC17BF">
            <w:pPr>
              <w:jc w:val="both"/>
              <w:rPr>
                <w:sz w:val="22"/>
                <w:szCs w:val="22"/>
              </w:rPr>
            </w:pPr>
            <w:r w:rsidRPr="00AC17BF">
              <w:rPr>
                <w:sz w:val="22"/>
                <w:szCs w:val="22"/>
              </w:rPr>
              <w:t>размер (сумма) предоставляемого поручительства:</w:t>
            </w:r>
            <w:r w:rsidRPr="00AC17BF">
              <w:rPr>
                <w:b/>
                <w:sz w:val="22"/>
                <w:szCs w:val="22"/>
              </w:rPr>
              <w:t xml:space="preserve"> </w:t>
            </w:r>
            <w:r w:rsidRPr="00AC17BF">
              <w:rPr>
                <w:sz w:val="22"/>
                <w:szCs w:val="22"/>
              </w:rPr>
              <w:t>Размер предоставляемого обеспечения в виде поручительства в отношении Коммерческой облигации, равен общей номинальной стоимости Коммерческой облигации, составляющей 5 000 000 000 (Пять миллиардов) рублей и совокупного купонного дохода по Коммерческой облигации по тринадцати купонным периодам</w:t>
            </w:r>
          </w:p>
          <w:p w:rsidR="00AC17BF" w:rsidRPr="00AC17BF" w:rsidRDefault="00AC17BF" w:rsidP="00AC17BF">
            <w:pPr>
              <w:jc w:val="both"/>
              <w:rPr>
                <w:sz w:val="22"/>
                <w:szCs w:val="22"/>
              </w:rPr>
            </w:pPr>
          </w:p>
          <w:p w:rsidR="00AC17BF" w:rsidRPr="00AC17BF" w:rsidRDefault="00AC17BF" w:rsidP="00AC17BF">
            <w:pPr>
              <w:jc w:val="both"/>
              <w:rPr>
                <w:sz w:val="22"/>
                <w:szCs w:val="22"/>
              </w:rPr>
            </w:pPr>
            <w:r w:rsidRPr="00AC17BF">
              <w:rPr>
                <w:sz w:val="22"/>
                <w:szCs w:val="22"/>
              </w:rPr>
              <w:t>2. полное фирменное наименование: Открытое акционерное общество «Ханты-</w:t>
            </w:r>
            <w:proofErr w:type="spellStart"/>
            <w:r w:rsidRPr="00AC17BF">
              <w:rPr>
                <w:sz w:val="22"/>
                <w:szCs w:val="22"/>
              </w:rPr>
              <w:t>Мансийскдорстрой</w:t>
            </w:r>
            <w:proofErr w:type="spellEnd"/>
            <w:r w:rsidRPr="00AC17BF">
              <w:rPr>
                <w:sz w:val="22"/>
                <w:szCs w:val="22"/>
              </w:rPr>
              <w:t>»;</w:t>
            </w:r>
          </w:p>
          <w:p w:rsidR="00AC17BF" w:rsidRPr="00AC17BF" w:rsidRDefault="00AC17BF" w:rsidP="00AC17BF">
            <w:pPr>
              <w:jc w:val="both"/>
              <w:rPr>
                <w:sz w:val="22"/>
                <w:szCs w:val="22"/>
              </w:rPr>
            </w:pPr>
            <w:r w:rsidRPr="00AC17BF">
              <w:rPr>
                <w:sz w:val="22"/>
                <w:szCs w:val="22"/>
              </w:rPr>
              <w:t>сокращенное фирменн</w:t>
            </w:r>
            <w:r w:rsidR="00C97452">
              <w:rPr>
                <w:sz w:val="22"/>
                <w:szCs w:val="22"/>
              </w:rPr>
              <w:t xml:space="preserve">ое </w:t>
            </w:r>
            <w:r w:rsidRPr="00AC17BF">
              <w:rPr>
                <w:sz w:val="22"/>
                <w:szCs w:val="22"/>
              </w:rPr>
              <w:t>наименовани</w:t>
            </w:r>
            <w:r w:rsidR="00C97452">
              <w:rPr>
                <w:sz w:val="22"/>
                <w:szCs w:val="22"/>
              </w:rPr>
              <w:t>е</w:t>
            </w:r>
            <w:r w:rsidRPr="00AC17BF">
              <w:rPr>
                <w:sz w:val="22"/>
                <w:szCs w:val="22"/>
              </w:rPr>
              <w:t>: ОАО «ХМДС»;</w:t>
            </w:r>
          </w:p>
          <w:p w:rsidR="00AC17BF" w:rsidRPr="00AC17BF" w:rsidRDefault="00AC17BF" w:rsidP="00AC17BF">
            <w:pPr>
              <w:jc w:val="both"/>
              <w:rPr>
                <w:sz w:val="22"/>
                <w:szCs w:val="22"/>
              </w:rPr>
            </w:pPr>
            <w:r w:rsidRPr="00AC17BF">
              <w:rPr>
                <w:sz w:val="22"/>
                <w:szCs w:val="22"/>
              </w:rPr>
              <w:t>место нахождения: Тюменская обл., ХМАО, г. Сургут, ул. Маяковского, 38;</w:t>
            </w:r>
          </w:p>
          <w:p w:rsidR="00AC17BF" w:rsidRPr="00AC17BF" w:rsidRDefault="00AC17BF" w:rsidP="00AC17BF">
            <w:pPr>
              <w:jc w:val="both"/>
              <w:rPr>
                <w:sz w:val="22"/>
                <w:szCs w:val="22"/>
              </w:rPr>
            </w:pPr>
            <w:r w:rsidRPr="00AC17BF">
              <w:rPr>
                <w:sz w:val="22"/>
                <w:szCs w:val="22"/>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1028600579622.</w:t>
            </w:r>
          </w:p>
          <w:p w:rsidR="00AC17BF" w:rsidRPr="00AC17BF" w:rsidRDefault="00AC17BF" w:rsidP="00AC17BF">
            <w:pPr>
              <w:jc w:val="both"/>
              <w:rPr>
                <w:sz w:val="22"/>
                <w:szCs w:val="22"/>
              </w:rPr>
            </w:pPr>
          </w:p>
          <w:p w:rsidR="00AC17BF" w:rsidRPr="00AC17BF" w:rsidRDefault="00AC17BF" w:rsidP="00AC17BF">
            <w:pPr>
              <w:widowControl w:val="0"/>
              <w:adjustRightInd w:val="0"/>
              <w:jc w:val="both"/>
              <w:rPr>
                <w:sz w:val="22"/>
                <w:szCs w:val="22"/>
              </w:rPr>
            </w:pPr>
            <w:r w:rsidRPr="00AC17BF">
              <w:rPr>
                <w:sz w:val="22"/>
                <w:szCs w:val="22"/>
              </w:rPr>
              <w:t>размер (сумма) предоставляемого поручительства: Размер предоставляемого обеспечения в виде поручительства в отношении Коммерческой облигации составляет 2 626 086 000 (Два миллиарда шестьсот двадцать шесть миллионов восемьдесят шесть тысяч) рублей.</w:t>
            </w:r>
          </w:p>
          <w:p w:rsidR="00AC17BF" w:rsidRPr="00AC17BF" w:rsidRDefault="00AC17BF" w:rsidP="00AC17BF">
            <w:pPr>
              <w:jc w:val="both"/>
              <w:rPr>
                <w:sz w:val="22"/>
                <w:szCs w:val="22"/>
              </w:rPr>
            </w:pPr>
          </w:p>
          <w:p w:rsidR="00AC17BF" w:rsidRPr="00AC17BF" w:rsidRDefault="00AC17BF" w:rsidP="00AC17BF">
            <w:pPr>
              <w:jc w:val="both"/>
              <w:rPr>
                <w:sz w:val="22"/>
                <w:szCs w:val="22"/>
              </w:rPr>
            </w:pPr>
            <w:r w:rsidRPr="00AC17BF">
              <w:rPr>
                <w:sz w:val="22"/>
                <w:szCs w:val="22"/>
              </w:rPr>
              <w:t>3. полное фирменное наименование: Акционерное общество «СОЮЗДОРСТРОЙ»;</w:t>
            </w:r>
          </w:p>
          <w:p w:rsidR="00AC17BF" w:rsidRPr="00AC17BF" w:rsidRDefault="00AC17BF" w:rsidP="00AC17BF">
            <w:pPr>
              <w:jc w:val="both"/>
              <w:rPr>
                <w:sz w:val="22"/>
                <w:szCs w:val="22"/>
              </w:rPr>
            </w:pPr>
            <w:r w:rsidRPr="00AC17BF">
              <w:rPr>
                <w:sz w:val="22"/>
                <w:szCs w:val="22"/>
              </w:rPr>
              <w:t>сокращенное фирменн</w:t>
            </w:r>
            <w:r w:rsidR="00C97452">
              <w:rPr>
                <w:sz w:val="22"/>
                <w:szCs w:val="22"/>
              </w:rPr>
              <w:t>ое</w:t>
            </w:r>
            <w:r w:rsidRPr="00AC17BF">
              <w:rPr>
                <w:sz w:val="22"/>
                <w:szCs w:val="22"/>
              </w:rPr>
              <w:t xml:space="preserve"> наименовани</w:t>
            </w:r>
            <w:r w:rsidR="00C97452">
              <w:rPr>
                <w:sz w:val="22"/>
                <w:szCs w:val="22"/>
              </w:rPr>
              <w:t>е</w:t>
            </w:r>
            <w:r w:rsidRPr="00AC17BF">
              <w:rPr>
                <w:sz w:val="22"/>
                <w:szCs w:val="22"/>
              </w:rPr>
              <w:t>: АО «СОЮЗДОРСТРОЙ»;</w:t>
            </w:r>
          </w:p>
          <w:p w:rsidR="00AC17BF" w:rsidRPr="00AC17BF" w:rsidRDefault="00AC17BF" w:rsidP="00AC17BF">
            <w:pPr>
              <w:jc w:val="both"/>
              <w:rPr>
                <w:sz w:val="22"/>
                <w:szCs w:val="22"/>
              </w:rPr>
            </w:pPr>
            <w:r w:rsidRPr="00AC17BF">
              <w:rPr>
                <w:sz w:val="22"/>
                <w:szCs w:val="22"/>
              </w:rPr>
              <w:t>место нахождения: город Москва;</w:t>
            </w:r>
          </w:p>
          <w:p w:rsidR="00AC17BF" w:rsidRPr="00AC17BF" w:rsidRDefault="00AC17BF" w:rsidP="00AC17BF">
            <w:pPr>
              <w:jc w:val="both"/>
              <w:rPr>
                <w:sz w:val="22"/>
                <w:szCs w:val="22"/>
              </w:rPr>
            </w:pPr>
            <w:r w:rsidRPr="00AC17BF">
              <w:rPr>
                <w:sz w:val="22"/>
                <w:szCs w:val="22"/>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 5187746016552.</w:t>
            </w:r>
          </w:p>
          <w:p w:rsidR="00AC17BF" w:rsidRPr="00AC17BF" w:rsidRDefault="00AC17BF" w:rsidP="00AC17BF">
            <w:pPr>
              <w:jc w:val="both"/>
              <w:rPr>
                <w:sz w:val="22"/>
                <w:szCs w:val="22"/>
              </w:rPr>
            </w:pPr>
          </w:p>
          <w:p w:rsidR="00AC17BF" w:rsidRPr="00AC17BF" w:rsidRDefault="00AC17BF" w:rsidP="00AC17BF">
            <w:pPr>
              <w:widowControl w:val="0"/>
              <w:adjustRightInd w:val="0"/>
              <w:jc w:val="both"/>
              <w:rPr>
                <w:sz w:val="22"/>
                <w:szCs w:val="22"/>
              </w:rPr>
            </w:pPr>
            <w:r w:rsidRPr="00AC17BF">
              <w:rPr>
                <w:sz w:val="22"/>
                <w:szCs w:val="22"/>
              </w:rPr>
              <w:t>размер (сумма) предоставляемого поручительства: Размер предоставляемого обеспечения в виде поручительства в отношении Коммерческой облигации составляет 970 384 000 (Девятьсот семьдесят миллионов триста восемьдесят четыре тысячи) рублей.</w:t>
            </w:r>
          </w:p>
          <w:p w:rsidR="00AC17BF" w:rsidRPr="00AC17BF" w:rsidRDefault="00AC17BF" w:rsidP="00AC17BF">
            <w:pPr>
              <w:jc w:val="both"/>
              <w:rPr>
                <w:i/>
                <w:sz w:val="22"/>
                <w:szCs w:val="22"/>
              </w:rPr>
            </w:pPr>
          </w:p>
          <w:p w:rsidR="00B04CB4" w:rsidRPr="00AC17BF" w:rsidRDefault="00FB001A" w:rsidP="00AC17BF">
            <w:pPr>
              <w:widowControl w:val="0"/>
              <w:adjustRightInd w:val="0"/>
              <w:ind w:right="113"/>
              <w:jc w:val="both"/>
              <w:rPr>
                <w:sz w:val="22"/>
                <w:szCs w:val="22"/>
              </w:rPr>
            </w:pPr>
            <w:r w:rsidRPr="00AC17BF">
              <w:rPr>
                <w:b/>
                <w:sz w:val="22"/>
                <w:szCs w:val="22"/>
                <w:u w:val="single"/>
              </w:rPr>
              <w:t>ВТОРОЙ ВОПРОС:</w:t>
            </w:r>
            <w:r w:rsidRPr="00AC17BF">
              <w:rPr>
                <w:sz w:val="22"/>
                <w:szCs w:val="22"/>
              </w:rPr>
              <w:t xml:space="preserve"> </w:t>
            </w:r>
          </w:p>
          <w:p w:rsidR="00AC17BF" w:rsidRPr="00AC17BF" w:rsidRDefault="00FB001A" w:rsidP="00AC17BF">
            <w:pPr>
              <w:jc w:val="both"/>
              <w:rPr>
                <w:b/>
                <w:i/>
                <w:sz w:val="22"/>
                <w:szCs w:val="22"/>
              </w:rPr>
            </w:pPr>
            <w:r w:rsidRPr="00AC17BF">
              <w:rPr>
                <w:b/>
                <w:sz w:val="22"/>
                <w:szCs w:val="22"/>
              </w:rPr>
              <w:t>Принятое решение</w:t>
            </w:r>
            <w:r w:rsidRPr="00AC17BF">
              <w:rPr>
                <w:b/>
                <w:i/>
                <w:sz w:val="22"/>
                <w:szCs w:val="22"/>
              </w:rPr>
              <w:t>:</w:t>
            </w:r>
            <w:r w:rsidR="00F204FC" w:rsidRPr="00AC17BF">
              <w:rPr>
                <w:i/>
                <w:sz w:val="22"/>
                <w:szCs w:val="22"/>
              </w:rPr>
              <w:t xml:space="preserve">  </w:t>
            </w:r>
            <w:r w:rsidR="00AC17BF" w:rsidRPr="00AC17BF">
              <w:rPr>
                <w:sz w:val="22"/>
                <w:szCs w:val="22"/>
              </w:rPr>
              <w:t>Утвердить Решение о выпуске ценных бумаг  -</w:t>
            </w:r>
            <w:r w:rsidR="00AC17BF" w:rsidRPr="00AC17BF">
              <w:rPr>
                <w:b/>
                <w:i/>
                <w:sz w:val="22"/>
                <w:szCs w:val="22"/>
              </w:rPr>
              <w:t xml:space="preserve"> </w:t>
            </w:r>
            <w:r w:rsidR="00AC17BF" w:rsidRPr="00AC17BF">
              <w:rPr>
                <w:rStyle w:val="SUBST"/>
                <w:b w:val="0"/>
                <w:bCs/>
                <w:i w:val="0"/>
                <w:iCs/>
                <w:szCs w:val="22"/>
              </w:rPr>
              <w:t>коммерческой облигации АО «АВТОБАН-</w:t>
            </w:r>
            <w:proofErr w:type="spellStart"/>
            <w:r w:rsidR="00AC17BF" w:rsidRPr="00AC17BF">
              <w:rPr>
                <w:rStyle w:val="SUBST"/>
                <w:b w:val="0"/>
                <w:bCs/>
                <w:i w:val="0"/>
                <w:iCs/>
                <w:szCs w:val="22"/>
              </w:rPr>
              <w:t>Финанс</w:t>
            </w:r>
            <w:proofErr w:type="spellEnd"/>
            <w:r w:rsidR="00AC17BF" w:rsidRPr="00AC17BF">
              <w:rPr>
                <w:rStyle w:val="SUBST"/>
                <w:b w:val="0"/>
                <w:bCs/>
                <w:i w:val="0"/>
                <w:iCs/>
                <w:szCs w:val="22"/>
              </w:rPr>
              <w:t xml:space="preserve">» документарной на предъявителя с обязательным централизованным хранением  серии КО-01 неконвертируемой процентной со сроком погашения в </w:t>
            </w:r>
            <w:r w:rsidR="00AC17BF" w:rsidRPr="00AC17BF">
              <w:rPr>
                <w:rFonts w:eastAsia="Hiragino Sans W3"/>
                <w:i/>
                <w:kern w:val="2"/>
                <w:sz w:val="22"/>
                <w:szCs w:val="22"/>
              </w:rPr>
              <w:t>1092-й  (</w:t>
            </w:r>
            <w:r w:rsidR="00AC17BF" w:rsidRPr="00AC17BF">
              <w:rPr>
                <w:i/>
                <w:sz w:val="22"/>
                <w:szCs w:val="22"/>
              </w:rPr>
              <w:t xml:space="preserve">Одна тысяча девяносто </w:t>
            </w:r>
            <w:r w:rsidR="00AC17BF" w:rsidRPr="00AC17BF">
              <w:rPr>
                <w:i/>
                <w:sz w:val="22"/>
                <w:szCs w:val="22"/>
              </w:rPr>
              <w:lastRenderedPageBreak/>
              <w:t>второй</w:t>
            </w:r>
            <w:r w:rsidR="00AC17BF" w:rsidRPr="00AC17BF">
              <w:rPr>
                <w:rStyle w:val="SUBST"/>
                <w:bCs/>
                <w:i w:val="0"/>
                <w:iCs/>
                <w:szCs w:val="22"/>
              </w:rPr>
              <w:t xml:space="preserve">) </w:t>
            </w:r>
            <w:r w:rsidR="00AC17BF" w:rsidRPr="00AC17BF">
              <w:rPr>
                <w:rStyle w:val="SUBST"/>
                <w:b w:val="0"/>
                <w:bCs/>
                <w:i w:val="0"/>
                <w:iCs/>
                <w:szCs w:val="22"/>
              </w:rPr>
              <w:t>день с даты начала размещения номинальной стоимостью 5 000 000 000 (Пять миллиардов) рублей в количестве 1</w:t>
            </w:r>
            <w:r w:rsidR="00AC17BF" w:rsidRPr="00AC17BF">
              <w:rPr>
                <w:rFonts w:eastAsia="Hiragino Sans W3"/>
                <w:b/>
                <w:i/>
                <w:kern w:val="2"/>
                <w:sz w:val="22"/>
                <w:szCs w:val="22"/>
              </w:rPr>
              <w:t xml:space="preserve"> </w:t>
            </w:r>
            <w:r w:rsidR="00AC17BF" w:rsidRPr="00AC17BF">
              <w:rPr>
                <w:rFonts w:eastAsia="Hiragino Sans W3"/>
                <w:kern w:val="2"/>
                <w:sz w:val="22"/>
                <w:szCs w:val="22"/>
              </w:rPr>
              <w:t>(Одна)</w:t>
            </w:r>
            <w:r w:rsidR="00AC17BF" w:rsidRPr="00AC17BF">
              <w:rPr>
                <w:rFonts w:eastAsia="Hiragino Sans W3"/>
                <w:b/>
                <w:i/>
                <w:kern w:val="2"/>
                <w:sz w:val="22"/>
                <w:szCs w:val="22"/>
              </w:rPr>
              <w:t xml:space="preserve"> </w:t>
            </w:r>
            <w:r w:rsidR="00AC17BF" w:rsidRPr="00AC17BF">
              <w:rPr>
                <w:rStyle w:val="SUBST"/>
                <w:b w:val="0"/>
                <w:bCs/>
                <w:i w:val="0"/>
                <w:iCs/>
                <w:szCs w:val="22"/>
              </w:rPr>
              <w:t xml:space="preserve">штука, размещаемой путем закрытой подписки </w:t>
            </w:r>
          </w:p>
          <w:p w:rsidR="00AC17BF" w:rsidRPr="00AC17BF" w:rsidRDefault="00AC17BF" w:rsidP="00AC17BF">
            <w:pPr>
              <w:jc w:val="both"/>
              <w:rPr>
                <w:sz w:val="22"/>
                <w:szCs w:val="22"/>
              </w:rPr>
            </w:pPr>
          </w:p>
          <w:p w:rsidR="00AC17BF" w:rsidRDefault="0003634F" w:rsidP="00AC17BF">
            <w:pPr>
              <w:pStyle w:val="a6"/>
              <w:ind w:right="113"/>
              <w:rPr>
                <w:rStyle w:val="SUBST"/>
                <w:rFonts w:ascii="Times New Roman" w:hAnsi="Times New Roman" w:cs="Times New Roman"/>
                <w:bCs/>
                <w:iCs/>
                <w:szCs w:val="22"/>
              </w:rPr>
            </w:pPr>
            <w:r w:rsidRPr="00AC17BF">
              <w:rPr>
                <w:rFonts w:ascii="Times New Roman" w:hAnsi="Times New Roman" w:cs="Times New Roman"/>
                <w:sz w:val="22"/>
                <w:szCs w:val="22"/>
              </w:rPr>
              <w:t>2.4.</w:t>
            </w:r>
            <w:r w:rsidRPr="00AC17BF">
              <w:rPr>
                <w:rFonts w:ascii="Times New Roman" w:hAnsi="Times New Roman" w:cs="Times New Roman"/>
                <w:sz w:val="22"/>
                <w:szCs w:val="22"/>
                <w:shd w:val="clear" w:color="auto" w:fill="FFFFFF"/>
              </w:rPr>
              <w:t xml:space="preserve"> И</w:t>
            </w:r>
            <w:r w:rsidRPr="00AC17BF">
              <w:rPr>
                <w:rFonts w:ascii="Times New Roman" w:hAnsi="Times New Roman" w:cs="Times New Roman"/>
                <w:sz w:val="22"/>
                <w:szCs w:val="22"/>
              </w:rPr>
              <w:t>дентификационные признаки ценных бумаг</w:t>
            </w:r>
            <w:r w:rsidR="00FB001A" w:rsidRPr="00AC17BF">
              <w:rPr>
                <w:rFonts w:ascii="Times New Roman" w:hAnsi="Times New Roman" w:cs="Times New Roman"/>
                <w:sz w:val="22"/>
                <w:szCs w:val="22"/>
              </w:rPr>
              <w:t>:</w:t>
            </w:r>
            <w:r w:rsidR="00A40806" w:rsidRPr="00AC17BF">
              <w:rPr>
                <w:rFonts w:ascii="Times New Roman" w:hAnsi="Times New Roman" w:cs="Times New Roman"/>
                <w:sz w:val="22"/>
                <w:szCs w:val="22"/>
              </w:rPr>
              <w:t xml:space="preserve"> </w:t>
            </w:r>
            <w:r w:rsidR="0082594E" w:rsidRPr="00AC17BF">
              <w:rPr>
                <w:rStyle w:val="SUBST"/>
                <w:rFonts w:ascii="Times New Roman" w:hAnsi="Times New Roman" w:cs="Times New Roman"/>
                <w:b w:val="0"/>
                <w:bCs/>
                <w:i w:val="0"/>
                <w:iCs/>
                <w:szCs w:val="22"/>
              </w:rPr>
              <w:t>коммерческая облигация АО «АВТОБАН-</w:t>
            </w:r>
            <w:proofErr w:type="spellStart"/>
            <w:r w:rsidR="0082594E" w:rsidRPr="00AC17BF">
              <w:rPr>
                <w:rStyle w:val="SUBST"/>
                <w:rFonts w:ascii="Times New Roman" w:hAnsi="Times New Roman" w:cs="Times New Roman"/>
                <w:b w:val="0"/>
                <w:bCs/>
                <w:i w:val="0"/>
                <w:iCs/>
                <w:szCs w:val="22"/>
              </w:rPr>
              <w:t>Финанс</w:t>
            </w:r>
            <w:proofErr w:type="spellEnd"/>
            <w:r w:rsidR="0082594E" w:rsidRPr="00AC17BF">
              <w:rPr>
                <w:rStyle w:val="SUBST"/>
                <w:rFonts w:ascii="Times New Roman" w:hAnsi="Times New Roman" w:cs="Times New Roman"/>
                <w:b w:val="0"/>
                <w:bCs/>
                <w:i w:val="0"/>
                <w:iCs/>
                <w:szCs w:val="22"/>
              </w:rPr>
              <w:t xml:space="preserve">» документарная на предъявителя, с обязательным централизованным хранением  серии КО-01 неконвертируемой процентной со сроком погашения в </w:t>
            </w:r>
            <w:r w:rsidR="0082594E" w:rsidRPr="00AC17BF">
              <w:rPr>
                <w:rFonts w:ascii="Times New Roman" w:eastAsia="Hiragino Sans W3" w:hAnsi="Times New Roman" w:cs="Times New Roman"/>
                <w:kern w:val="2"/>
                <w:sz w:val="22"/>
                <w:szCs w:val="22"/>
              </w:rPr>
              <w:t>1092-й  (</w:t>
            </w:r>
            <w:r w:rsidR="0082594E" w:rsidRPr="00AC17BF">
              <w:rPr>
                <w:rFonts w:ascii="Times New Roman" w:hAnsi="Times New Roman" w:cs="Times New Roman"/>
                <w:sz w:val="22"/>
                <w:szCs w:val="22"/>
              </w:rPr>
              <w:t>Одна тысяча девяносто второй</w:t>
            </w:r>
            <w:r w:rsidR="0082594E" w:rsidRPr="00AC17BF">
              <w:rPr>
                <w:rStyle w:val="SUBST"/>
                <w:rFonts w:ascii="Times New Roman" w:hAnsi="Times New Roman" w:cs="Times New Roman"/>
                <w:bCs/>
                <w:iCs/>
                <w:szCs w:val="22"/>
              </w:rPr>
              <w:t>)</w:t>
            </w:r>
            <w:r w:rsidR="0082594E" w:rsidRPr="00AC17BF">
              <w:rPr>
                <w:rStyle w:val="SUBST"/>
                <w:rFonts w:ascii="Times New Roman" w:hAnsi="Times New Roman" w:cs="Times New Roman"/>
                <w:b w:val="0"/>
                <w:bCs/>
                <w:i w:val="0"/>
                <w:iCs/>
                <w:szCs w:val="22"/>
              </w:rPr>
              <w:t xml:space="preserve"> день с даты начала размещения номинальной стоимостью 5 000 000 000 (Пять миллиардов) рублей в количестве 1(</w:t>
            </w:r>
            <w:r w:rsidR="0082594E" w:rsidRPr="00AC17BF">
              <w:rPr>
                <w:rFonts w:ascii="Times New Roman" w:eastAsia="Hiragino Sans W3" w:hAnsi="Times New Roman" w:cs="Times New Roman"/>
                <w:kern w:val="2"/>
                <w:sz w:val="22"/>
                <w:szCs w:val="22"/>
              </w:rPr>
              <w:t>Одна</w:t>
            </w:r>
            <w:r w:rsidR="0082594E" w:rsidRPr="00AC17BF">
              <w:rPr>
                <w:rFonts w:ascii="Times New Roman" w:eastAsia="Hiragino Sans W3" w:hAnsi="Times New Roman" w:cs="Times New Roman"/>
                <w:b/>
                <w:i/>
                <w:kern w:val="2"/>
                <w:sz w:val="22"/>
                <w:szCs w:val="22"/>
              </w:rPr>
              <w:t xml:space="preserve">) </w:t>
            </w:r>
            <w:r w:rsidR="0082594E" w:rsidRPr="00AC17BF">
              <w:rPr>
                <w:rStyle w:val="SUBST"/>
                <w:rFonts w:ascii="Times New Roman" w:hAnsi="Times New Roman" w:cs="Times New Roman"/>
                <w:b w:val="0"/>
                <w:bCs/>
                <w:i w:val="0"/>
                <w:iCs/>
                <w:szCs w:val="22"/>
              </w:rPr>
              <w:t>штука, размещаемая путем закрытой подписк</w:t>
            </w:r>
            <w:r w:rsidR="0082594E" w:rsidRPr="00AC17BF">
              <w:rPr>
                <w:rStyle w:val="SUBST"/>
                <w:rFonts w:ascii="Times New Roman" w:hAnsi="Times New Roman" w:cs="Times New Roman"/>
                <w:bCs/>
                <w:iCs/>
                <w:szCs w:val="22"/>
              </w:rPr>
              <w:t>и</w:t>
            </w:r>
          </w:p>
          <w:p w:rsidR="00F2705D" w:rsidRPr="00AC17BF" w:rsidRDefault="00F2705D" w:rsidP="00AC17BF">
            <w:pPr>
              <w:pStyle w:val="a6"/>
              <w:ind w:right="113"/>
              <w:rPr>
                <w:rFonts w:ascii="Times New Roman" w:hAnsi="Times New Roman" w:cs="Times New Roman"/>
                <w:sz w:val="22"/>
                <w:szCs w:val="22"/>
              </w:rPr>
            </w:pPr>
            <w:r w:rsidRPr="00AC17BF">
              <w:rPr>
                <w:rFonts w:ascii="Times New Roman" w:hAnsi="Times New Roman" w:cs="Times New Roman"/>
                <w:sz w:val="22"/>
                <w:szCs w:val="22"/>
              </w:rPr>
              <w:t>2.</w:t>
            </w:r>
            <w:r w:rsidR="0003634F" w:rsidRPr="00AC17BF">
              <w:rPr>
                <w:rFonts w:ascii="Times New Roman" w:hAnsi="Times New Roman" w:cs="Times New Roman"/>
                <w:sz w:val="22"/>
                <w:szCs w:val="22"/>
              </w:rPr>
              <w:t>5</w:t>
            </w:r>
            <w:r w:rsidRPr="00AC17BF">
              <w:rPr>
                <w:rFonts w:ascii="Times New Roman" w:hAnsi="Times New Roman" w:cs="Times New Roman"/>
                <w:sz w:val="22"/>
                <w:szCs w:val="22"/>
              </w:rPr>
              <w:t xml:space="preserve">. Дата проведения заседания совета директоров (наблюдательного совета) эмитента, на котором приняты соответствующие решения: </w:t>
            </w:r>
            <w:r w:rsidR="00F204FC" w:rsidRPr="00AC17BF">
              <w:rPr>
                <w:rFonts w:ascii="Times New Roman" w:hAnsi="Times New Roman" w:cs="Times New Roman"/>
                <w:sz w:val="22"/>
                <w:szCs w:val="22"/>
              </w:rPr>
              <w:t>21.08.</w:t>
            </w:r>
            <w:r w:rsidR="00FB001A" w:rsidRPr="00AC17BF">
              <w:rPr>
                <w:rFonts w:ascii="Times New Roman" w:hAnsi="Times New Roman" w:cs="Times New Roman"/>
                <w:sz w:val="22"/>
                <w:szCs w:val="22"/>
              </w:rPr>
              <w:t>201</w:t>
            </w:r>
            <w:r w:rsidR="00A40806" w:rsidRPr="00AC17BF">
              <w:rPr>
                <w:rFonts w:ascii="Times New Roman" w:hAnsi="Times New Roman" w:cs="Times New Roman"/>
                <w:sz w:val="22"/>
                <w:szCs w:val="22"/>
              </w:rPr>
              <w:t>9</w:t>
            </w:r>
            <w:r w:rsidR="00E41392" w:rsidRPr="00AC17BF">
              <w:rPr>
                <w:rFonts w:ascii="Times New Roman" w:hAnsi="Times New Roman" w:cs="Times New Roman"/>
                <w:sz w:val="22"/>
                <w:szCs w:val="22"/>
              </w:rPr>
              <w:t xml:space="preserve"> г.</w:t>
            </w:r>
          </w:p>
          <w:p w:rsidR="001E6780" w:rsidRPr="00AC17BF" w:rsidRDefault="00F2705D" w:rsidP="00AC17BF">
            <w:pPr>
              <w:pStyle w:val="a6"/>
              <w:ind w:right="113"/>
              <w:rPr>
                <w:rFonts w:ascii="Times New Roman" w:hAnsi="Times New Roman" w:cs="Times New Roman"/>
                <w:sz w:val="22"/>
                <w:szCs w:val="22"/>
              </w:rPr>
            </w:pPr>
            <w:r w:rsidRPr="00AC17BF">
              <w:rPr>
                <w:rFonts w:ascii="Times New Roman" w:hAnsi="Times New Roman" w:cs="Times New Roman"/>
                <w:sz w:val="22"/>
                <w:szCs w:val="22"/>
              </w:rPr>
              <w:t>2.</w:t>
            </w:r>
            <w:r w:rsidR="0003634F" w:rsidRPr="00AC17BF">
              <w:rPr>
                <w:rFonts w:ascii="Times New Roman" w:hAnsi="Times New Roman" w:cs="Times New Roman"/>
                <w:sz w:val="22"/>
                <w:szCs w:val="22"/>
              </w:rPr>
              <w:t>6</w:t>
            </w:r>
            <w:r w:rsidRPr="00AC17BF">
              <w:rPr>
                <w:rFonts w:ascii="Times New Roman" w:hAnsi="Times New Roman" w:cs="Times New Roman"/>
                <w:sz w:val="22"/>
                <w:szCs w:val="22"/>
              </w:rPr>
              <w:t xml:space="preserve">.Дата составления и номер протокола заседания совета директоров (наблюдательного совета) эмитента, на котором приняты соответствующие решения: </w:t>
            </w:r>
            <w:r w:rsidR="00F204FC" w:rsidRPr="00AC17BF">
              <w:rPr>
                <w:rFonts w:ascii="Times New Roman" w:hAnsi="Times New Roman" w:cs="Times New Roman"/>
                <w:sz w:val="22"/>
                <w:szCs w:val="22"/>
              </w:rPr>
              <w:t>2</w:t>
            </w:r>
            <w:r w:rsidR="00AC17BF" w:rsidRPr="00AC17BF">
              <w:rPr>
                <w:rFonts w:ascii="Times New Roman" w:hAnsi="Times New Roman" w:cs="Times New Roman"/>
                <w:sz w:val="22"/>
                <w:szCs w:val="22"/>
              </w:rPr>
              <w:t>3</w:t>
            </w:r>
            <w:r w:rsidR="00F204FC" w:rsidRPr="00AC17BF">
              <w:rPr>
                <w:rFonts w:ascii="Times New Roman" w:hAnsi="Times New Roman" w:cs="Times New Roman"/>
                <w:sz w:val="22"/>
                <w:szCs w:val="22"/>
              </w:rPr>
              <w:t>.08.</w:t>
            </w:r>
            <w:r w:rsidR="00C5281C" w:rsidRPr="00AC17BF">
              <w:rPr>
                <w:rFonts w:ascii="Times New Roman" w:hAnsi="Times New Roman" w:cs="Times New Roman"/>
                <w:sz w:val="22"/>
                <w:szCs w:val="22"/>
              </w:rPr>
              <w:t xml:space="preserve"> 2019 г.</w:t>
            </w:r>
            <w:r w:rsidRPr="00AC17BF">
              <w:rPr>
                <w:rFonts w:ascii="Times New Roman" w:hAnsi="Times New Roman" w:cs="Times New Roman"/>
                <w:sz w:val="22"/>
                <w:szCs w:val="22"/>
              </w:rPr>
              <w:t xml:space="preserve">, протокол </w:t>
            </w:r>
            <w:r w:rsidR="00C5281C" w:rsidRPr="00AC17BF">
              <w:rPr>
                <w:rFonts w:ascii="Times New Roman" w:hAnsi="Times New Roman" w:cs="Times New Roman"/>
                <w:sz w:val="22"/>
                <w:szCs w:val="22"/>
              </w:rPr>
              <w:t>№</w:t>
            </w:r>
            <w:r w:rsidR="00F204FC" w:rsidRPr="00AC17BF">
              <w:rPr>
                <w:rFonts w:ascii="Times New Roman" w:hAnsi="Times New Roman" w:cs="Times New Roman"/>
                <w:sz w:val="22"/>
                <w:szCs w:val="22"/>
              </w:rPr>
              <w:t xml:space="preserve"> б/н</w:t>
            </w:r>
            <w:r w:rsidR="0082594E" w:rsidRPr="00AC17BF">
              <w:rPr>
                <w:rFonts w:ascii="Times New Roman" w:hAnsi="Times New Roman" w:cs="Times New Roman"/>
                <w:sz w:val="22"/>
                <w:szCs w:val="22"/>
              </w:rPr>
              <w:t>.</w:t>
            </w:r>
          </w:p>
          <w:p w:rsidR="006F17BE" w:rsidRPr="00AC17BF" w:rsidRDefault="006F17BE" w:rsidP="00AC17BF">
            <w:pPr>
              <w:pStyle w:val="a6"/>
              <w:ind w:right="113"/>
              <w:rPr>
                <w:rFonts w:ascii="Times New Roman" w:eastAsiaTheme="minorHAnsi" w:hAnsi="Times New Roman" w:cs="Times New Roman"/>
                <w:b/>
                <w:sz w:val="22"/>
                <w:szCs w:val="22"/>
                <w:highlight w:val="yellow"/>
              </w:rPr>
            </w:pPr>
          </w:p>
        </w:tc>
      </w:tr>
    </w:tbl>
    <w:p w:rsidR="001E6780" w:rsidRPr="00AC17BF" w:rsidRDefault="001E6780" w:rsidP="00AC17BF">
      <w:pPr>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5"/>
        <w:gridCol w:w="462"/>
        <w:gridCol w:w="302"/>
        <w:gridCol w:w="1359"/>
        <w:gridCol w:w="429"/>
        <w:gridCol w:w="316"/>
        <w:gridCol w:w="427"/>
        <w:gridCol w:w="2046"/>
        <w:gridCol w:w="878"/>
        <w:gridCol w:w="2631"/>
        <w:gridCol w:w="146"/>
      </w:tblGrid>
      <w:tr w:rsidR="001E6780" w:rsidRPr="00AC17BF" w:rsidTr="007C58B3">
        <w:trPr>
          <w:cantSplit/>
        </w:trPr>
        <w:tc>
          <w:tcPr>
            <w:tcW w:w="5000" w:type="pct"/>
            <w:gridSpan w:val="11"/>
          </w:tcPr>
          <w:p w:rsidR="001E6780" w:rsidRPr="00AC17BF" w:rsidRDefault="001E6780" w:rsidP="00AC17BF">
            <w:pPr>
              <w:pStyle w:val="Style12ptCentered"/>
              <w:rPr>
                <w:szCs w:val="22"/>
              </w:rPr>
            </w:pPr>
            <w:r w:rsidRPr="00AC17BF">
              <w:rPr>
                <w:szCs w:val="22"/>
              </w:rPr>
              <w:t>3. Подпись</w:t>
            </w:r>
          </w:p>
        </w:tc>
      </w:tr>
      <w:tr w:rsidR="001E6780" w:rsidRPr="00AC17BF" w:rsidTr="007C5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22" w:type="pct"/>
            <w:gridSpan w:val="7"/>
            <w:tcBorders>
              <w:top w:val="single" w:sz="4" w:space="0" w:color="auto"/>
              <w:left w:val="single" w:sz="4" w:space="0" w:color="auto"/>
              <w:bottom w:val="nil"/>
              <w:right w:val="nil"/>
            </w:tcBorders>
            <w:vAlign w:val="bottom"/>
          </w:tcPr>
          <w:p w:rsidR="006F17BE" w:rsidRPr="00AC17BF" w:rsidRDefault="006F17BE" w:rsidP="00AC17BF">
            <w:pPr>
              <w:ind w:left="57"/>
              <w:rPr>
                <w:sz w:val="22"/>
                <w:szCs w:val="22"/>
              </w:rPr>
            </w:pPr>
          </w:p>
          <w:p w:rsidR="001E6780" w:rsidRPr="00AC17BF" w:rsidRDefault="001E6780" w:rsidP="0019694F">
            <w:pPr>
              <w:ind w:left="57"/>
              <w:rPr>
                <w:sz w:val="22"/>
                <w:szCs w:val="22"/>
              </w:rPr>
            </w:pPr>
            <w:r w:rsidRPr="00AC17BF">
              <w:rPr>
                <w:sz w:val="22"/>
                <w:szCs w:val="22"/>
              </w:rPr>
              <w:t xml:space="preserve">3.1. </w:t>
            </w:r>
            <w:r w:rsidR="0019694F">
              <w:rPr>
                <w:sz w:val="22"/>
                <w:szCs w:val="22"/>
              </w:rPr>
              <w:t>Генеральный директор</w:t>
            </w:r>
          </w:p>
        </w:tc>
        <w:tc>
          <w:tcPr>
            <w:tcW w:w="997" w:type="pct"/>
            <w:tcBorders>
              <w:top w:val="single" w:sz="4" w:space="0" w:color="auto"/>
              <w:left w:val="nil"/>
              <w:bottom w:val="single" w:sz="4" w:space="0" w:color="auto"/>
              <w:right w:val="nil"/>
            </w:tcBorders>
            <w:vAlign w:val="center"/>
          </w:tcPr>
          <w:p w:rsidR="001E6780" w:rsidRPr="00AC17BF" w:rsidRDefault="001E6780" w:rsidP="00AC17BF">
            <w:pPr>
              <w:jc w:val="center"/>
              <w:rPr>
                <w:sz w:val="22"/>
                <w:szCs w:val="22"/>
              </w:rPr>
            </w:pPr>
          </w:p>
        </w:tc>
        <w:tc>
          <w:tcPr>
            <w:tcW w:w="428" w:type="pct"/>
            <w:tcBorders>
              <w:top w:val="single" w:sz="4" w:space="0" w:color="auto"/>
              <w:left w:val="nil"/>
              <w:bottom w:val="nil"/>
              <w:right w:val="nil"/>
            </w:tcBorders>
            <w:vAlign w:val="bottom"/>
          </w:tcPr>
          <w:p w:rsidR="001E6780" w:rsidRPr="00AC17BF" w:rsidRDefault="001E6780" w:rsidP="00AC17BF">
            <w:pPr>
              <w:rPr>
                <w:sz w:val="22"/>
                <w:szCs w:val="22"/>
              </w:rPr>
            </w:pPr>
          </w:p>
        </w:tc>
        <w:tc>
          <w:tcPr>
            <w:tcW w:w="1282" w:type="pct"/>
            <w:tcBorders>
              <w:top w:val="single" w:sz="4" w:space="0" w:color="auto"/>
              <w:left w:val="nil"/>
              <w:bottom w:val="nil"/>
              <w:right w:val="nil"/>
            </w:tcBorders>
            <w:vAlign w:val="center"/>
          </w:tcPr>
          <w:p w:rsidR="001E6780" w:rsidRPr="00AC17BF" w:rsidRDefault="0019694F" w:rsidP="00AC17BF">
            <w:pPr>
              <w:jc w:val="center"/>
              <w:rPr>
                <w:sz w:val="22"/>
                <w:szCs w:val="22"/>
              </w:rPr>
            </w:pPr>
            <w:r>
              <w:rPr>
                <w:sz w:val="22"/>
                <w:szCs w:val="22"/>
              </w:rPr>
              <w:t>Д.Б. Анисимов</w:t>
            </w:r>
          </w:p>
        </w:tc>
        <w:tc>
          <w:tcPr>
            <w:tcW w:w="71" w:type="pct"/>
            <w:tcBorders>
              <w:top w:val="single" w:sz="4" w:space="0" w:color="auto"/>
              <w:left w:val="nil"/>
              <w:bottom w:val="nil"/>
              <w:right w:val="single" w:sz="4" w:space="0" w:color="auto"/>
            </w:tcBorders>
            <w:vAlign w:val="bottom"/>
          </w:tcPr>
          <w:p w:rsidR="001E6780" w:rsidRPr="00AC17BF" w:rsidRDefault="001E6780" w:rsidP="00AC17BF">
            <w:pPr>
              <w:rPr>
                <w:sz w:val="22"/>
                <w:szCs w:val="22"/>
              </w:rPr>
            </w:pPr>
          </w:p>
        </w:tc>
      </w:tr>
      <w:tr w:rsidR="001E6780" w:rsidRPr="00AC17BF" w:rsidTr="007C5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22" w:type="pct"/>
            <w:gridSpan w:val="7"/>
            <w:tcBorders>
              <w:top w:val="nil"/>
              <w:left w:val="single" w:sz="4" w:space="0" w:color="auto"/>
              <w:bottom w:val="nil"/>
              <w:right w:val="nil"/>
            </w:tcBorders>
          </w:tcPr>
          <w:p w:rsidR="001E6780" w:rsidRPr="00AC17BF" w:rsidRDefault="00A00577" w:rsidP="00AC17BF">
            <w:pPr>
              <w:ind w:left="57"/>
              <w:rPr>
                <w:sz w:val="22"/>
                <w:szCs w:val="22"/>
              </w:rPr>
            </w:pPr>
            <w:r>
              <w:rPr>
                <w:sz w:val="22"/>
                <w:szCs w:val="22"/>
              </w:rPr>
              <w:t xml:space="preserve">       АО «АВТОБАН-</w:t>
            </w:r>
            <w:proofErr w:type="spellStart"/>
            <w:r>
              <w:rPr>
                <w:sz w:val="22"/>
                <w:szCs w:val="22"/>
              </w:rPr>
              <w:t>Финанс</w:t>
            </w:r>
            <w:proofErr w:type="spellEnd"/>
            <w:r>
              <w:rPr>
                <w:sz w:val="22"/>
                <w:szCs w:val="22"/>
              </w:rPr>
              <w:t>»</w:t>
            </w:r>
          </w:p>
        </w:tc>
        <w:tc>
          <w:tcPr>
            <w:tcW w:w="997" w:type="pct"/>
            <w:tcBorders>
              <w:top w:val="nil"/>
              <w:left w:val="nil"/>
              <w:bottom w:val="nil"/>
              <w:right w:val="nil"/>
            </w:tcBorders>
          </w:tcPr>
          <w:p w:rsidR="001E6780" w:rsidRPr="00AC17BF" w:rsidRDefault="001E6780" w:rsidP="00AC17BF">
            <w:pPr>
              <w:jc w:val="center"/>
              <w:rPr>
                <w:sz w:val="22"/>
                <w:szCs w:val="22"/>
              </w:rPr>
            </w:pPr>
            <w:r w:rsidRPr="00AC17BF">
              <w:rPr>
                <w:sz w:val="22"/>
                <w:szCs w:val="22"/>
              </w:rPr>
              <w:t>(подпись)</w:t>
            </w:r>
          </w:p>
        </w:tc>
        <w:tc>
          <w:tcPr>
            <w:tcW w:w="428" w:type="pct"/>
            <w:tcBorders>
              <w:top w:val="nil"/>
              <w:left w:val="nil"/>
              <w:bottom w:val="nil"/>
              <w:right w:val="nil"/>
            </w:tcBorders>
          </w:tcPr>
          <w:p w:rsidR="001E6780" w:rsidRPr="00AC17BF" w:rsidRDefault="001E6780" w:rsidP="00AC17BF">
            <w:pPr>
              <w:rPr>
                <w:sz w:val="22"/>
                <w:szCs w:val="22"/>
              </w:rPr>
            </w:pPr>
          </w:p>
        </w:tc>
        <w:tc>
          <w:tcPr>
            <w:tcW w:w="1282" w:type="pct"/>
            <w:tcBorders>
              <w:top w:val="nil"/>
              <w:left w:val="nil"/>
              <w:bottom w:val="nil"/>
              <w:right w:val="nil"/>
            </w:tcBorders>
          </w:tcPr>
          <w:p w:rsidR="001E6780" w:rsidRPr="00AC17BF" w:rsidRDefault="001E6780" w:rsidP="00AC17BF">
            <w:pPr>
              <w:rPr>
                <w:sz w:val="22"/>
                <w:szCs w:val="22"/>
              </w:rPr>
            </w:pPr>
          </w:p>
        </w:tc>
        <w:tc>
          <w:tcPr>
            <w:tcW w:w="71" w:type="pct"/>
            <w:tcBorders>
              <w:top w:val="nil"/>
              <w:left w:val="nil"/>
              <w:bottom w:val="nil"/>
              <w:right w:val="single" w:sz="4" w:space="0" w:color="auto"/>
            </w:tcBorders>
          </w:tcPr>
          <w:p w:rsidR="001E6780" w:rsidRPr="00AC17BF" w:rsidRDefault="001E6780" w:rsidP="00AC17BF">
            <w:pPr>
              <w:rPr>
                <w:sz w:val="22"/>
                <w:szCs w:val="22"/>
              </w:rPr>
            </w:pPr>
          </w:p>
        </w:tc>
      </w:tr>
      <w:tr w:rsidR="001E6780" w:rsidRPr="00AC17BF" w:rsidTr="007C5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17" w:type="pct"/>
            <w:tcBorders>
              <w:top w:val="nil"/>
              <w:left w:val="single" w:sz="4" w:space="0" w:color="auto"/>
              <w:bottom w:val="nil"/>
              <w:right w:val="nil"/>
            </w:tcBorders>
            <w:vAlign w:val="bottom"/>
          </w:tcPr>
          <w:p w:rsidR="001E6780" w:rsidRPr="00AC17BF" w:rsidRDefault="001E6780" w:rsidP="00AC17BF">
            <w:pPr>
              <w:pStyle w:val="Style12ptLeft01cm"/>
              <w:rPr>
                <w:szCs w:val="22"/>
              </w:rPr>
            </w:pPr>
            <w:r w:rsidRPr="00AC17BF">
              <w:rPr>
                <w:szCs w:val="22"/>
              </w:rPr>
              <w:t>3.2. Дата “</w:t>
            </w:r>
          </w:p>
        </w:tc>
        <w:tc>
          <w:tcPr>
            <w:tcW w:w="225" w:type="pct"/>
            <w:tcBorders>
              <w:top w:val="nil"/>
              <w:left w:val="nil"/>
              <w:bottom w:val="single" w:sz="4" w:space="0" w:color="auto"/>
              <w:right w:val="nil"/>
            </w:tcBorders>
            <w:vAlign w:val="bottom"/>
          </w:tcPr>
          <w:p w:rsidR="001E6780" w:rsidRPr="00DF220A" w:rsidRDefault="00AC17BF" w:rsidP="00DF220A">
            <w:pPr>
              <w:jc w:val="center"/>
              <w:rPr>
                <w:sz w:val="22"/>
                <w:szCs w:val="22"/>
                <w:lang w:val="en-US"/>
              </w:rPr>
            </w:pPr>
            <w:r>
              <w:rPr>
                <w:sz w:val="22"/>
                <w:szCs w:val="22"/>
              </w:rPr>
              <w:t>2</w:t>
            </w:r>
            <w:r w:rsidR="00DF220A">
              <w:rPr>
                <w:sz w:val="22"/>
                <w:szCs w:val="22"/>
                <w:lang w:val="en-US"/>
              </w:rPr>
              <w:t>6</w:t>
            </w:r>
          </w:p>
        </w:tc>
        <w:tc>
          <w:tcPr>
            <w:tcW w:w="147" w:type="pct"/>
            <w:tcBorders>
              <w:top w:val="nil"/>
              <w:left w:val="nil"/>
              <w:bottom w:val="nil"/>
              <w:right w:val="nil"/>
            </w:tcBorders>
            <w:vAlign w:val="bottom"/>
          </w:tcPr>
          <w:p w:rsidR="001E6780" w:rsidRPr="00AC17BF" w:rsidRDefault="001E6780" w:rsidP="00AC17BF">
            <w:pPr>
              <w:rPr>
                <w:rStyle w:val="Style12pt"/>
                <w:szCs w:val="22"/>
              </w:rPr>
            </w:pPr>
            <w:r w:rsidRPr="00AC17BF">
              <w:rPr>
                <w:rStyle w:val="Style12pt"/>
                <w:szCs w:val="22"/>
              </w:rPr>
              <w:t>”</w:t>
            </w:r>
          </w:p>
        </w:tc>
        <w:tc>
          <w:tcPr>
            <w:tcW w:w="662" w:type="pct"/>
            <w:tcBorders>
              <w:top w:val="nil"/>
              <w:left w:val="nil"/>
              <w:bottom w:val="single" w:sz="4" w:space="0" w:color="auto"/>
              <w:right w:val="nil"/>
            </w:tcBorders>
            <w:vAlign w:val="bottom"/>
          </w:tcPr>
          <w:p w:rsidR="001E6780" w:rsidRPr="00AC17BF" w:rsidRDefault="00F204FC" w:rsidP="00AC17BF">
            <w:pPr>
              <w:jc w:val="center"/>
              <w:rPr>
                <w:sz w:val="22"/>
                <w:szCs w:val="22"/>
              </w:rPr>
            </w:pPr>
            <w:r w:rsidRPr="00AC17BF">
              <w:rPr>
                <w:sz w:val="22"/>
                <w:szCs w:val="22"/>
              </w:rPr>
              <w:t>августа</w:t>
            </w:r>
          </w:p>
        </w:tc>
        <w:tc>
          <w:tcPr>
            <w:tcW w:w="209" w:type="pct"/>
            <w:tcBorders>
              <w:top w:val="nil"/>
              <w:left w:val="nil"/>
              <w:bottom w:val="nil"/>
              <w:right w:val="nil"/>
            </w:tcBorders>
            <w:vAlign w:val="bottom"/>
          </w:tcPr>
          <w:p w:rsidR="001E6780" w:rsidRPr="00AC17BF" w:rsidRDefault="001E6780" w:rsidP="00AC17BF">
            <w:pPr>
              <w:pStyle w:val="Style12ptRight"/>
              <w:rPr>
                <w:szCs w:val="22"/>
              </w:rPr>
            </w:pPr>
            <w:r w:rsidRPr="00AC17BF">
              <w:rPr>
                <w:szCs w:val="22"/>
              </w:rPr>
              <w:t>20</w:t>
            </w:r>
          </w:p>
        </w:tc>
        <w:tc>
          <w:tcPr>
            <w:tcW w:w="154" w:type="pct"/>
            <w:tcBorders>
              <w:top w:val="nil"/>
              <w:left w:val="nil"/>
              <w:bottom w:val="single" w:sz="4" w:space="0" w:color="auto"/>
              <w:right w:val="nil"/>
            </w:tcBorders>
            <w:vAlign w:val="bottom"/>
          </w:tcPr>
          <w:p w:rsidR="001E6780" w:rsidRPr="00AC17BF" w:rsidRDefault="001E6780" w:rsidP="00AC17BF">
            <w:pPr>
              <w:rPr>
                <w:sz w:val="22"/>
                <w:szCs w:val="22"/>
              </w:rPr>
            </w:pPr>
            <w:r w:rsidRPr="00AC17BF">
              <w:rPr>
                <w:sz w:val="22"/>
                <w:szCs w:val="22"/>
              </w:rPr>
              <w:t>1</w:t>
            </w:r>
            <w:r w:rsidR="006F17BE" w:rsidRPr="00AC17BF">
              <w:rPr>
                <w:sz w:val="22"/>
                <w:szCs w:val="22"/>
              </w:rPr>
              <w:t>9</w:t>
            </w:r>
          </w:p>
        </w:tc>
        <w:tc>
          <w:tcPr>
            <w:tcW w:w="207" w:type="pct"/>
            <w:tcBorders>
              <w:top w:val="nil"/>
              <w:left w:val="nil"/>
              <w:bottom w:val="nil"/>
              <w:right w:val="nil"/>
            </w:tcBorders>
            <w:vAlign w:val="bottom"/>
          </w:tcPr>
          <w:p w:rsidR="001E6780" w:rsidRPr="00AC17BF" w:rsidRDefault="001E6780" w:rsidP="00AC17BF">
            <w:pPr>
              <w:pStyle w:val="Style12ptLeft01cm"/>
              <w:rPr>
                <w:szCs w:val="22"/>
              </w:rPr>
            </w:pPr>
            <w:r w:rsidRPr="00AC17BF">
              <w:rPr>
                <w:szCs w:val="22"/>
              </w:rPr>
              <w:t>г.</w:t>
            </w:r>
          </w:p>
        </w:tc>
        <w:tc>
          <w:tcPr>
            <w:tcW w:w="997" w:type="pct"/>
            <w:tcBorders>
              <w:top w:val="nil"/>
              <w:left w:val="nil"/>
              <w:bottom w:val="nil"/>
              <w:right w:val="nil"/>
            </w:tcBorders>
            <w:vAlign w:val="bottom"/>
          </w:tcPr>
          <w:p w:rsidR="001E6780" w:rsidRPr="00AC17BF" w:rsidRDefault="001E6780" w:rsidP="00AC17BF">
            <w:pPr>
              <w:pStyle w:val="Style12ptCentered"/>
              <w:rPr>
                <w:szCs w:val="22"/>
              </w:rPr>
            </w:pPr>
            <w:r w:rsidRPr="00AC17BF">
              <w:rPr>
                <w:szCs w:val="22"/>
              </w:rPr>
              <w:t>М.П.</w:t>
            </w:r>
          </w:p>
        </w:tc>
        <w:tc>
          <w:tcPr>
            <w:tcW w:w="1781" w:type="pct"/>
            <w:gridSpan w:val="3"/>
            <w:tcBorders>
              <w:top w:val="nil"/>
              <w:left w:val="nil"/>
              <w:bottom w:val="nil"/>
              <w:right w:val="single" w:sz="4" w:space="0" w:color="auto"/>
            </w:tcBorders>
            <w:vAlign w:val="bottom"/>
          </w:tcPr>
          <w:p w:rsidR="001E6780" w:rsidRPr="00AC17BF" w:rsidRDefault="001E6780" w:rsidP="00AC17BF">
            <w:pPr>
              <w:rPr>
                <w:sz w:val="22"/>
                <w:szCs w:val="22"/>
              </w:rPr>
            </w:pPr>
          </w:p>
        </w:tc>
      </w:tr>
      <w:tr w:rsidR="001E6780" w:rsidRPr="00AC17BF" w:rsidTr="007C58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22" w:type="pct"/>
            <w:gridSpan w:val="7"/>
            <w:tcBorders>
              <w:top w:val="nil"/>
              <w:left w:val="single" w:sz="4" w:space="0" w:color="auto"/>
              <w:bottom w:val="single" w:sz="4" w:space="0" w:color="auto"/>
              <w:right w:val="nil"/>
            </w:tcBorders>
          </w:tcPr>
          <w:p w:rsidR="001E6780" w:rsidRPr="00AC17BF" w:rsidRDefault="001E6780" w:rsidP="00AC17BF">
            <w:pPr>
              <w:ind w:left="57"/>
              <w:rPr>
                <w:sz w:val="22"/>
                <w:szCs w:val="22"/>
              </w:rPr>
            </w:pPr>
            <w:bookmarkStart w:id="1" w:name="_GoBack"/>
            <w:bookmarkEnd w:id="1"/>
          </w:p>
        </w:tc>
        <w:tc>
          <w:tcPr>
            <w:tcW w:w="997" w:type="pct"/>
            <w:tcBorders>
              <w:top w:val="nil"/>
              <w:left w:val="nil"/>
              <w:bottom w:val="single" w:sz="4" w:space="0" w:color="auto"/>
              <w:right w:val="nil"/>
            </w:tcBorders>
          </w:tcPr>
          <w:p w:rsidR="001E6780" w:rsidRPr="00AC17BF" w:rsidRDefault="001E6780" w:rsidP="00AC17BF">
            <w:pPr>
              <w:jc w:val="center"/>
              <w:rPr>
                <w:sz w:val="22"/>
                <w:szCs w:val="22"/>
              </w:rPr>
            </w:pPr>
          </w:p>
        </w:tc>
        <w:tc>
          <w:tcPr>
            <w:tcW w:w="1781" w:type="pct"/>
            <w:gridSpan w:val="3"/>
            <w:tcBorders>
              <w:top w:val="nil"/>
              <w:left w:val="nil"/>
              <w:bottom w:val="single" w:sz="4" w:space="0" w:color="auto"/>
              <w:right w:val="single" w:sz="4" w:space="0" w:color="auto"/>
            </w:tcBorders>
          </w:tcPr>
          <w:p w:rsidR="001E6780" w:rsidRPr="00AC17BF" w:rsidRDefault="001E6780" w:rsidP="00AC17BF">
            <w:pPr>
              <w:rPr>
                <w:sz w:val="22"/>
                <w:szCs w:val="22"/>
              </w:rPr>
            </w:pPr>
          </w:p>
        </w:tc>
      </w:tr>
    </w:tbl>
    <w:p w:rsidR="00296E21" w:rsidRPr="00AC17BF" w:rsidRDefault="00296E21" w:rsidP="00AC17BF">
      <w:pPr>
        <w:rPr>
          <w:sz w:val="22"/>
          <w:szCs w:val="22"/>
        </w:rPr>
      </w:pPr>
    </w:p>
    <w:sectPr w:rsidR="00296E21" w:rsidRPr="00AC17BF" w:rsidSect="007C58B3">
      <w:pgSz w:w="11906" w:h="16838"/>
      <w:pgMar w:top="850" w:right="567" w:bottom="567" w:left="1134" w:header="397" w:footer="283"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iragino Sans W3">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D0E"/>
    <w:multiLevelType w:val="hybridMultilevel"/>
    <w:tmpl w:val="5B94D380"/>
    <w:lvl w:ilvl="0" w:tplc="791EE8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E4695A"/>
    <w:multiLevelType w:val="hybridMultilevel"/>
    <w:tmpl w:val="DDC43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BF03A5"/>
    <w:multiLevelType w:val="hybridMultilevel"/>
    <w:tmpl w:val="E4A4107C"/>
    <w:lvl w:ilvl="0" w:tplc="835CE990">
      <w:start w:val="1"/>
      <w:numFmt w:val="decimal"/>
      <w:lvlText w:val="%1."/>
      <w:lvlJc w:val="left"/>
      <w:pPr>
        <w:ind w:left="927" w:hanging="360"/>
      </w:pPr>
      <w:rPr>
        <w:rFonts w:hint="default"/>
        <w:i w:val="0"/>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24B4508"/>
    <w:multiLevelType w:val="hybridMultilevel"/>
    <w:tmpl w:val="D53CE8A8"/>
    <w:lvl w:ilvl="0" w:tplc="85FC7CC4">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2"/>
  </w:compat>
  <w:rsids>
    <w:rsidRoot w:val="001E6780"/>
    <w:rsid w:val="00003818"/>
    <w:rsid w:val="0003634F"/>
    <w:rsid w:val="0005264B"/>
    <w:rsid w:val="000C6C40"/>
    <w:rsid w:val="00100A93"/>
    <w:rsid w:val="00100BA2"/>
    <w:rsid w:val="00121D4A"/>
    <w:rsid w:val="00190DE5"/>
    <w:rsid w:val="0019694F"/>
    <w:rsid w:val="001E6780"/>
    <w:rsid w:val="00296E21"/>
    <w:rsid w:val="00366342"/>
    <w:rsid w:val="0044054B"/>
    <w:rsid w:val="004771DC"/>
    <w:rsid w:val="004B5718"/>
    <w:rsid w:val="004D2F31"/>
    <w:rsid w:val="005F5909"/>
    <w:rsid w:val="00607192"/>
    <w:rsid w:val="006074A6"/>
    <w:rsid w:val="0069342A"/>
    <w:rsid w:val="006961CE"/>
    <w:rsid w:val="006B4B5D"/>
    <w:rsid w:val="006F17BE"/>
    <w:rsid w:val="007576C6"/>
    <w:rsid w:val="007803A0"/>
    <w:rsid w:val="007B596B"/>
    <w:rsid w:val="007C58B3"/>
    <w:rsid w:val="0082594E"/>
    <w:rsid w:val="00835FAE"/>
    <w:rsid w:val="008739E0"/>
    <w:rsid w:val="008775FB"/>
    <w:rsid w:val="009841C0"/>
    <w:rsid w:val="00A00577"/>
    <w:rsid w:val="00A143DE"/>
    <w:rsid w:val="00A36704"/>
    <w:rsid w:val="00A40806"/>
    <w:rsid w:val="00A703FD"/>
    <w:rsid w:val="00A74F51"/>
    <w:rsid w:val="00AA3CD3"/>
    <w:rsid w:val="00AB527A"/>
    <w:rsid w:val="00AC17BF"/>
    <w:rsid w:val="00AE73E0"/>
    <w:rsid w:val="00B04CB4"/>
    <w:rsid w:val="00B825A3"/>
    <w:rsid w:val="00B97E09"/>
    <w:rsid w:val="00C27B15"/>
    <w:rsid w:val="00C326E5"/>
    <w:rsid w:val="00C5281C"/>
    <w:rsid w:val="00C95120"/>
    <w:rsid w:val="00C97452"/>
    <w:rsid w:val="00CB768F"/>
    <w:rsid w:val="00CC6083"/>
    <w:rsid w:val="00D749CA"/>
    <w:rsid w:val="00DD30AC"/>
    <w:rsid w:val="00DE5265"/>
    <w:rsid w:val="00DF220A"/>
    <w:rsid w:val="00E13AF0"/>
    <w:rsid w:val="00E16C1F"/>
    <w:rsid w:val="00E41392"/>
    <w:rsid w:val="00E96206"/>
    <w:rsid w:val="00EA1D39"/>
    <w:rsid w:val="00EF0B8F"/>
    <w:rsid w:val="00F204FC"/>
    <w:rsid w:val="00F2705D"/>
    <w:rsid w:val="00FB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9802F-1DB4-4936-A665-343B5807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78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ptLeft01cm">
    <w:name w:val="Style 12 pt Left:  01 cm"/>
    <w:basedOn w:val="a"/>
    <w:uiPriority w:val="99"/>
    <w:rsid w:val="001E6780"/>
    <w:pPr>
      <w:ind w:left="57"/>
    </w:pPr>
    <w:rPr>
      <w:sz w:val="22"/>
    </w:rPr>
  </w:style>
  <w:style w:type="paragraph" w:customStyle="1" w:styleId="Style12ptCentered">
    <w:name w:val="Style 12 pt Centered"/>
    <w:basedOn w:val="a"/>
    <w:uiPriority w:val="99"/>
    <w:rsid w:val="001E6780"/>
    <w:pPr>
      <w:jc w:val="center"/>
    </w:pPr>
    <w:rPr>
      <w:sz w:val="22"/>
    </w:rPr>
  </w:style>
  <w:style w:type="character" w:customStyle="1" w:styleId="Style12pt">
    <w:name w:val="Style 12 pt"/>
    <w:uiPriority w:val="99"/>
    <w:rsid w:val="001E6780"/>
    <w:rPr>
      <w:rFonts w:cs="Times New Roman"/>
      <w:sz w:val="22"/>
    </w:rPr>
  </w:style>
  <w:style w:type="paragraph" w:customStyle="1" w:styleId="Style12ptRight">
    <w:name w:val="Style 12 pt Right"/>
    <w:basedOn w:val="a"/>
    <w:uiPriority w:val="99"/>
    <w:rsid w:val="001E6780"/>
    <w:pPr>
      <w:jc w:val="right"/>
    </w:pPr>
    <w:rPr>
      <w:sz w:val="22"/>
    </w:rPr>
  </w:style>
  <w:style w:type="paragraph" w:styleId="a3">
    <w:name w:val="List Paragraph"/>
    <w:aliases w:val="Список с узором"/>
    <w:basedOn w:val="a"/>
    <w:link w:val="a4"/>
    <w:uiPriority w:val="34"/>
    <w:qFormat/>
    <w:rsid w:val="00CB768F"/>
    <w:pPr>
      <w:widowControl w:val="0"/>
      <w:adjustRightInd w:val="0"/>
      <w:ind w:left="720"/>
      <w:contextualSpacing/>
    </w:pPr>
    <w:rPr>
      <w:rFonts w:ascii="Arial" w:hAnsi="Arial" w:cs="Arial"/>
    </w:rPr>
  </w:style>
  <w:style w:type="character" w:customStyle="1" w:styleId="a4">
    <w:name w:val="Абзац списка Знак"/>
    <w:aliases w:val="Список с узором Знак"/>
    <w:link w:val="a3"/>
    <w:uiPriority w:val="34"/>
    <w:rsid w:val="00CB768F"/>
    <w:rPr>
      <w:rFonts w:ascii="Arial" w:eastAsia="Times New Roman" w:hAnsi="Arial" w:cs="Arial"/>
      <w:sz w:val="20"/>
      <w:szCs w:val="20"/>
      <w:lang w:eastAsia="ru-RU"/>
    </w:rPr>
  </w:style>
  <w:style w:type="paragraph" w:styleId="a5">
    <w:name w:val="No Spacing"/>
    <w:uiPriority w:val="99"/>
    <w:qFormat/>
    <w:rsid w:val="00CB768F"/>
    <w:pPr>
      <w:spacing w:after="0" w:line="240" w:lineRule="auto"/>
    </w:pPr>
    <w:rPr>
      <w:rFonts w:ascii="Calibri" w:eastAsia="Calibri" w:hAnsi="Calibri" w:cs="Times New Roman"/>
    </w:rPr>
  </w:style>
  <w:style w:type="paragraph" w:customStyle="1" w:styleId="ConsPlusNormal">
    <w:name w:val="ConsPlusNormal"/>
    <w:rsid w:val="00F2705D"/>
    <w:pPr>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6">
    <w:name w:val="Plain Text"/>
    <w:basedOn w:val="a"/>
    <w:link w:val="a7"/>
    <w:uiPriority w:val="99"/>
    <w:unhideWhenUsed/>
    <w:rsid w:val="00F2705D"/>
    <w:pPr>
      <w:autoSpaceDE/>
      <w:autoSpaceDN/>
    </w:pPr>
    <w:rPr>
      <w:rFonts w:ascii="Consolas" w:eastAsiaTheme="minorEastAsia" w:hAnsi="Consolas" w:cstheme="minorBidi"/>
      <w:sz w:val="21"/>
      <w:szCs w:val="21"/>
      <w:lang w:eastAsia="en-US"/>
    </w:rPr>
  </w:style>
  <w:style w:type="character" w:customStyle="1" w:styleId="a7">
    <w:name w:val="Текст Знак"/>
    <w:basedOn w:val="a0"/>
    <w:link w:val="a6"/>
    <w:uiPriority w:val="99"/>
    <w:rsid w:val="00F2705D"/>
    <w:rPr>
      <w:rFonts w:ascii="Consolas" w:eastAsiaTheme="minorEastAsia" w:hAnsi="Consolas"/>
      <w:sz w:val="21"/>
      <w:szCs w:val="21"/>
    </w:rPr>
  </w:style>
  <w:style w:type="paragraph" w:styleId="a8">
    <w:name w:val="Body Text Indent"/>
    <w:basedOn w:val="a"/>
    <w:link w:val="a9"/>
    <w:rsid w:val="00F2705D"/>
    <w:pPr>
      <w:autoSpaceDE/>
      <w:autoSpaceDN/>
      <w:spacing w:after="120"/>
      <w:ind w:left="283"/>
    </w:pPr>
    <w:rPr>
      <w:sz w:val="24"/>
      <w:szCs w:val="24"/>
    </w:rPr>
  </w:style>
  <w:style w:type="character" w:customStyle="1" w:styleId="a9">
    <w:name w:val="Основной текст с отступом Знак"/>
    <w:basedOn w:val="a0"/>
    <w:link w:val="a8"/>
    <w:rsid w:val="00F2705D"/>
    <w:rPr>
      <w:rFonts w:ascii="Times New Roman" w:eastAsia="Times New Roman" w:hAnsi="Times New Roman" w:cs="Times New Roman"/>
      <w:sz w:val="24"/>
      <w:szCs w:val="24"/>
      <w:lang w:eastAsia="ru-RU"/>
    </w:rPr>
  </w:style>
  <w:style w:type="character" w:styleId="aa">
    <w:name w:val="Hyperlink"/>
    <w:basedOn w:val="a0"/>
    <w:uiPriority w:val="99"/>
    <w:unhideWhenUsed/>
    <w:rsid w:val="0069342A"/>
    <w:rPr>
      <w:color w:val="0563C1" w:themeColor="hyperlink"/>
      <w:u w:val="single"/>
    </w:rPr>
  </w:style>
  <w:style w:type="character" w:customStyle="1" w:styleId="apple-converted-space">
    <w:name w:val="apple-converted-space"/>
    <w:basedOn w:val="a0"/>
    <w:rsid w:val="0069342A"/>
  </w:style>
  <w:style w:type="character" w:customStyle="1" w:styleId="ab">
    <w:name w:val="Основной текст Знак"/>
    <w:basedOn w:val="a0"/>
    <w:uiPriority w:val="99"/>
    <w:semiHidden/>
    <w:rsid w:val="0069342A"/>
  </w:style>
  <w:style w:type="paragraph" w:styleId="ac">
    <w:name w:val="Normal (Web)"/>
    <w:basedOn w:val="a"/>
    <w:uiPriority w:val="99"/>
    <w:unhideWhenUsed/>
    <w:rsid w:val="00FB001A"/>
    <w:pPr>
      <w:autoSpaceDE/>
      <w:autoSpaceDN/>
      <w:spacing w:before="100" w:beforeAutospacing="1" w:after="100" w:afterAutospacing="1"/>
    </w:pPr>
    <w:rPr>
      <w:rFonts w:ascii="Arial Unicode MS" w:hAnsi="Arial Unicode MS" w:cs="Arial Unicode MS"/>
      <w:sz w:val="24"/>
      <w:szCs w:val="24"/>
    </w:rPr>
  </w:style>
  <w:style w:type="table" w:styleId="ad">
    <w:name w:val="Table Grid"/>
    <w:basedOn w:val="a1"/>
    <w:uiPriority w:val="39"/>
    <w:rsid w:val="00FB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A40806"/>
    <w:rPr>
      <w:rFonts w:cs="Times New Roman"/>
      <w:b/>
      <w:bCs/>
    </w:rPr>
  </w:style>
  <w:style w:type="character" w:styleId="af">
    <w:name w:val="annotation reference"/>
    <w:basedOn w:val="a0"/>
    <w:uiPriority w:val="99"/>
    <w:semiHidden/>
    <w:unhideWhenUsed/>
    <w:rsid w:val="00C27B15"/>
    <w:rPr>
      <w:sz w:val="16"/>
      <w:szCs w:val="16"/>
    </w:rPr>
  </w:style>
  <w:style w:type="paragraph" w:styleId="af0">
    <w:name w:val="annotation text"/>
    <w:basedOn w:val="a"/>
    <w:link w:val="af1"/>
    <w:uiPriority w:val="99"/>
    <w:semiHidden/>
    <w:unhideWhenUsed/>
    <w:rsid w:val="00C27B15"/>
  </w:style>
  <w:style w:type="character" w:customStyle="1" w:styleId="af1">
    <w:name w:val="Текст примечания Знак"/>
    <w:basedOn w:val="a0"/>
    <w:link w:val="af0"/>
    <w:uiPriority w:val="99"/>
    <w:semiHidden/>
    <w:rsid w:val="00C27B1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C27B15"/>
    <w:rPr>
      <w:b/>
      <w:bCs/>
    </w:rPr>
  </w:style>
  <w:style w:type="character" w:customStyle="1" w:styleId="af3">
    <w:name w:val="Тема примечания Знак"/>
    <w:basedOn w:val="af1"/>
    <w:link w:val="af2"/>
    <w:uiPriority w:val="99"/>
    <w:semiHidden/>
    <w:rsid w:val="00C27B15"/>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C27B15"/>
    <w:rPr>
      <w:rFonts w:ascii="Tahoma" w:hAnsi="Tahoma" w:cs="Tahoma"/>
      <w:sz w:val="16"/>
      <w:szCs w:val="16"/>
    </w:rPr>
  </w:style>
  <w:style w:type="character" w:customStyle="1" w:styleId="af5">
    <w:name w:val="Текст выноски Знак"/>
    <w:basedOn w:val="a0"/>
    <w:link w:val="af4"/>
    <w:uiPriority w:val="99"/>
    <w:semiHidden/>
    <w:rsid w:val="00C27B15"/>
    <w:rPr>
      <w:rFonts w:ascii="Tahoma" w:eastAsia="Times New Roman" w:hAnsi="Tahoma" w:cs="Tahoma"/>
      <w:sz w:val="16"/>
      <w:szCs w:val="16"/>
      <w:lang w:eastAsia="ru-RU"/>
    </w:rPr>
  </w:style>
  <w:style w:type="character" w:customStyle="1" w:styleId="SUBST">
    <w:name w:val="__SUBST"/>
    <w:rsid w:val="00F204FC"/>
    <w:rPr>
      <w:b/>
      <w:i/>
      <w:sz w:val="22"/>
    </w:rPr>
  </w:style>
  <w:style w:type="paragraph" w:styleId="3">
    <w:name w:val="Body Text 3"/>
    <w:basedOn w:val="a"/>
    <w:link w:val="30"/>
    <w:uiPriority w:val="99"/>
    <w:semiHidden/>
    <w:unhideWhenUsed/>
    <w:rsid w:val="00F204FC"/>
    <w:pPr>
      <w:spacing w:after="120"/>
    </w:pPr>
    <w:rPr>
      <w:sz w:val="16"/>
      <w:szCs w:val="16"/>
    </w:rPr>
  </w:style>
  <w:style w:type="character" w:customStyle="1" w:styleId="30">
    <w:name w:val="Основной текст 3 Знак"/>
    <w:basedOn w:val="a0"/>
    <w:link w:val="3"/>
    <w:uiPriority w:val="99"/>
    <w:semiHidden/>
    <w:rsid w:val="00F204FC"/>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31202">
      <w:bodyDiv w:val="1"/>
      <w:marLeft w:val="0"/>
      <w:marRight w:val="0"/>
      <w:marTop w:val="0"/>
      <w:marBottom w:val="0"/>
      <w:divBdr>
        <w:top w:val="none" w:sz="0" w:space="0" w:color="auto"/>
        <w:left w:val="none" w:sz="0" w:space="0" w:color="auto"/>
        <w:bottom w:val="none" w:sz="0" w:space="0" w:color="auto"/>
        <w:right w:val="none" w:sz="0" w:space="0" w:color="auto"/>
      </w:divBdr>
    </w:div>
    <w:div w:id="1032346184">
      <w:bodyDiv w:val="1"/>
      <w:marLeft w:val="0"/>
      <w:marRight w:val="0"/>
      <w:marTop w:val="0"/>
      <w:marBottom w:val="0"/>
      <w:divBdr>
        <w:top w:val="none" w:sz="0" w:space="0" w:color="auto"/>
        <w:left w:val="none" w:sz="0" w:space="0" w:color="auto"/>
        <w:bottom w:val="none" w:sz="0" w:space="0" w:color="auto"/>
        <w:right w:val="none" w:sz="0" w:space="0" w:color="auto"/>
      </w:divBdr>
    </w:div>
    <w:div w:id="1627855763">
      <w:bodyDiv w:val="1"/>
      <w:marLeft w:val="0"/>
      <w:marRight w:val="0"/>
      <w:marTop w:val="0"/>
      <w:marBottom w:val="0"/>
      <w:divBdr>
        <w:top w:val="none" w:sz="0" w:space="0" w:color="auto"/>
        <w:left w:val="none" w:sz="0" w:space="0" w:color="auto"/>
        <w:bottom w:val="none" w:sz="0" w:space="0" w:color="auto"/>
        <w:right w:val="none" w:sz="0" w:space="0" w:color="auto"/>
      </w:divBdr>
    </w:div>
    <w:div w:id="182269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isclosure.ru/portal/company.aspx?id=356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3CD27DE8.dotm</Template>
  <TotalTime>1</TotalTime>
  <Pages>6</Pages>
  <Words>2365</Words>
  <Characters>13481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Виктория Леонидовна</dc:creator>
  <cp:lastModifiedBy>Федина Виктория Леонидовна</cp:lastModifiedBy>
  <cp:revision>4</cp:revision>
  <cp:lastPrinted>2019-04-02T08:18:00Z</cp:lastPrinted>
  <dcterms:created xsi:type="dcterms:W3CDTF">2019-08-24T08:13:00Z</dcterms:created>
  <dcterms:modified xsi:type="dcterms:W3CDTF">2019-08-26T06:34:00Z</dcterms:modified>
</cp:coreProperties>
</file>