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A16" w:rsidRPr="009D5151" w:rsidRDefault="00E40A16" w:rsidP="00E40A16">
      <w:pPr>
        <w:pStyle w:val="ConsPlusNormal"/>
        <w:ind w:firstLine="0"/>
        <w:jc w:val="center"/>
        <w:outlineLvl w:val="3"/>
        <w:rPr>
          <w:rFonts w:ascii="Times New Roman" w:hAnsi="Times New Roman" w:cs="Times New Roman"/>
          <w:b/>
          <w:sz w:val="22"/>
          <w:szCs w:val="22"/>
        </w:rPr>
      </w:pPr>
      <w:r w:rsidRPr="009D5151">
        <w:rPr>
          <w:rFonts w:ascii="Times New Roman" w:hAnsi="Times New Roman" w:cs="Times New Roman"/>
          <w:b/>
          <w:bCs/>
          <w:sz w:val="22"/>
          <w:szCs w:val="22"/>
        </w:rPr>
        <w:t>Сообщение</w:t>
      </w:r>
      <w:r w:rsidRPr="009D5151">
        <w:rPr>
          <w:rFonts w:ascii="Times New Roman" w:hAnsi="Times New Roman" w:cs="Times New Roman"/>
          <w:b/>
          <w:sz w:val="22"/>
          <w:szCs w:val="22"/>
        </w:rPr>
        <w:t xml:space="preserve"> о существенном факте</w:t>
      </w:r>
    </w:p>
    <w:p w:rsidR="00C11A80" w:rsidRPr="009D5151" w:rsidRDefault="00C11A80" w:rsidP="00C11A80">
      <w:pPr>
        <w:adjustRightInd w:val="0"/>
        <w:jc w:val="center"/>
        <w:rPr>
          <w:b/>
          <w:sz w:val="22"/>
          <w:szCs w:val="22"/>
        </w:rPr>
      </w:pPr>
      <w:r w:rsidRPr="009D5151">
        <w:rPr>
          <w:b/>
          <w:sz w:val="22"/>
          <w:szCs w:val="22"/>
        </w:rPr>
        <w:t>об утверждении решения о выпуске (дополнительном выпуске) ценных бумаг</w:t>
      </w:r>
    </w:p>
    <w:p w:rsidR="00EC7E41" w:rsidRPr="009D5151" w:rsidRDefault="00EC7E41" w:rsidP="00C11A80">
      <w:pPr>
        <w:adjustRightInd w:val="0"/>
        <w:jc w:val="center"/>
        <w:rPr>
          <w:b/>
          <w:sz w:val="22"/>
          <w:szCs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543"/>
      </w:tblGrid>
      <w:tr w:rsidR="00E40A16" w:rsidRPr="009D5151" w:rsidTr="0044665D">
        <w:trPr>
          <w:cantSplit/>
        </w:trPr>
        <w:tc>
          <w:tcPr>
            <w:tcW w:w="10518" w:type="dxa"/>
            <w:gridSpan w:val="2"/>
          </w:tcPr>
          <w:p w:rsidR="00E40A16" w:rsidRPr="009D5151" w:rsidRDefault="00E40A16" w:rsidP="00DB6F57">
            <w:pPr>
              <w:jc w:val="center"/>
              <w:rPr>
                <w:sz w:val="22"/>
                <w:szCs w:val="22"/>
              </w:rPr>
            </w:pPr>
            <w:r w:rsidRPr="009D5151">
              <w:rPr>
                <w:sz w:val="22"/>
                <w:szCs w:val="22"/>
              </w:rPr>
              <w:t>1. Общие сведения</w:t>
            </w:r>
          </w:p>
        </w:tc>
      </w:tr>
      <w:tr w:rsidR="00E40A16" w:rsidRPr="009D5151" w:rsidTr="00AD0562">
        <w:tc>
          <w:tcPr>
            <w:tcW w:w="4975" w:type="dxa"/>
          </w:tcPr>
          <w:p w:rsidR="00E40A16" w:rsidRPr="009D5151" w:rsidRDefault="00E40A16" w:rsidP="00DB6F57">
            <w:pPr>
              <w:ind w:left="57" w:right="57"/>
              <w:jc w:val="both"/>
              <w:rPr>
                <w:sz w:val="22"/>
                <w:szCs w:val="22"/>
              </w:rPr>
            </w:pPr>
            <w:r w:rsidRPr="009D5151">
              <w:rPr>
                <w:sz w:val="22"/>
                <w:szCs w:val="22"/>
              </w:rPr>
              <w:t>1.1. Полное фирменное наименование эмитента (для некоммерческой организации – наименование)</w:t>
            </w:r>
          </w:p>
        </w:tc>
        <w:tc>
          <w:tcPr>
            <w:tcW w:w="5543" w:type="dxa"/>
            <w:vAlign w:val="center"/>
          </w:tcPr>
          <w:p w:rsidR="00E40A16" w:rsidRPr="009D5151" w:rsidRDefault="009C21CA" w:rsidP="00AD0562">
            <w:pPr>
              <w:spacing w:line="276" w:lineRule="auto"/>
              <w:ind w:left="128" w:right="113"/>
              <w:jc w:val="center"/>
              <w:rPr>
                <w:sz w:val="22"/>
                <w:szCs w:val="22"/>
              </w:rPr>
            </w:pPr>
            <w:r w:rsidRPr="009D5151">
              <w:rPr>
                <w:sz w:val="22"/>
                <w:szCs w:val="22"/>
              </w:rPr>
              <w:br/>
            </w:r>
            <w:r w:rsidR="00AD0562" w:rsidRPr="009D5151">
              <w:rPr>
                <w:color w:val="000000"/>
                <w:sz w:val="22"/>
                <w:szCs w:val="22"/>
                <w:shd w:val="clear" w:color="auto" w:fill="FFFFFF"/>
              </w:rPr>
              <w:t>Акционерное общество "АВТОБАН-</w:t>
            </w:r>
            <w:proofErr w:type="spellStart"/>
            <w:r w:rsidR="00AD0562" w:rsidRPr="009D5151">
              <w:rPr>
                <w:color w:val="000000"/>
                <w:sz w:val="22"/>
                <w:szCs w:val="22"/>
                <w:shd w:val="clear" w:color="auto" w:fill="FFFFFF"/>
              </w:rPr>
              <w:t>Финанс</w:t>
            </w:r>
            <w:proofErr w:type="spellEnd"/>
            <w:r w:rsidR="00AD0562" w:rsidRPr="009D5151">
              <w:rPr>
                <w:color w:val="000000"/>
                <w:sz w:val="22"/>
                <w:szCs w:val="22"/>
                <w:shd w:val="clear" w:color="auto" w:fill="FFFFFF"/>
              </w:rPr>
              <w:t>"</w:t>
            </w:r>
          </w:p>
        </w:tc>
      </w:tr>
      <w:tr w:rsidR="00E40A16" w:rsidRPr="009D5151" w:rsidTr="00AD0562">
        <w:tc>
          <w:tcPr>
            <w:tcW w:w="4975" w:type="dxa"/>
          </w:tcPr>
          <w:p w:rsidR="00E40A16" w:rsidRPr="009D5151" w:rsidRDefault="00E40A16" w:rsidP="00DB6F57">
            <w:pPr>
              <w:ind w:left="57" w:right="57"/>
              <w:jc w:val="both"/>
              <w:rPr>
                <w:sz w:val="22"/>
                <w:szCs w:val="22"/>
              </w:rPr>
            </w:pPr>
            <w:r w:rsidRPr="009D5151">
              <w:rPr>
                <w:sz w:val="22"/>
                <w:szCs w:val="22"/>
              </w:rPr>
              <w:t>1.2. Сокращенное фирменное наименование эмитента</w:t>
            </w:r>
          </w:p>
        </w:tc>
        <w:tc>
          <w:tcPr>
            <w:tcW w:w="5543" w:type="dxa"/>
            <w:vAlign w:val="center"/>
          </w:tcPr>
          <w:p w:rsidR="00E40A16" w:rsidRPr="009D5151" w:rsidRDefault="00AD0562" w:rsidP="00AD0562">
            <w:pPr>
              <w:spacing w:line="276" w:lineRule="auto"/>
              <w:ind w:left="128" w:right="113"/>
              <w:jc w:val="center"/>
              <w:rPr>
                <w:sz w:val="22"/>
                <w:szCs w:val="22"/>
              </w:rPr>
            </w:pPr>
            <w:r w:rsidRPr="009D5151">
              <w:rPr>
                <w:color w:val="000000"/>
                <w:sz w:val="22"/>
                <w:szCs w:val="22"/>
                <w:shd w:val="clear" w:color="auto" w:fill="FFFFFF"/>
              </w:rPr>
              <w:t>АО "АВТОБАН-</w:t>
            </w:r>
            <w:proofErr w:type="spellStart"/>
            <w:r w:rsidRPr="009D5151">
              <w:rPr>
                <w:color w:val="000000"/>
                <w:sz w:val="22"/>
                <w:szCs w:val="22"/>
                <w:shd w:val="clear" w:color="auto" w:fill="FFFFFF"/>
              </w:rPr>
              <w:t>Финанс</w:t>
            </w:r>
            <w:proofErr w:type="spellEnd"/>
            <w:r w:rsidRPr="009D5151">
              <w:rPr>
                <w:color w:val="000000"/>
                <w:sz w:val="22"/>
                <w:szCs w:val="22"/>
                <w:shd w:val="clear" w:color="auto" w:fill="FFFFFF"/>
              </w:rPr>
              <w:t>"</w:t>
            </w:r>
          </w:p>
        </w:tc>
      </w:tr>
      <w:tr w:rsidR="00E40A16" w:rsidRPr="009D5151" w:rsidTr="00AD0562">
        <w:tc>
          <w:tcPr>
            <w:tcW w:w="4975" w:type="dxa"/>
          </w:tcPr>
          <w:p w:rsidR="00E40A16" w:rsidRPr="009D5151" w:rsidRDefault="00E40A16" w:rsidP="00DB6F57">
            <w:pPr>
              <w:ind w:left="57" w:right="57"/>
              <w:jc w:val="both"/>
              <w:rPr>
                <w:sz w:val="22"/>
                <w:szCs w:val="22"/>
              </w:rPr>
            </w:pPr>
            <w:r w:rsidRPr="009D5151">
              <w:rPr>
                <w:sz w:val="22"/>
                <w:szCs w:val="22"/>
              </w:rPr>
              <w:t>1.3. Место нахождения эмитента</w:t>
            </w:r>
          </w:p>
        </w:tc>
        <w:tc>
          <w:tcPr>
            <w:tcW w:w="5543" w:type="dxa"/>
            <w:vAlign w:val="center"/>
          </w:tcPr>
          <w:p w:rsidR="00E40A16" w:rsidRPr="009D5151" w:rsidRDefault="009C21CA" w:rsidP="00AD0562">
            <w:pPr>
              <w:jc w:val="center"/>
              <w:rPr>
                <w:sz w:val="22"/>
                <w:szCs w:val="22"/>
              </w:rPr>
            </w:pPr>
            <w:r w:rsidRPr="009D5151">
              <w:rPr>
                <w:sz w:val="22"/>
                <w:szCs w:val="22"/>
              </w:rPr>
              <w:br/>
            </w:r>
            <w:r w:rsidR="00AD0562" w:rsidRPr="009D5151">
              <w:rPr>
                <w:color w:val="000000"/>
                <w:sz w:val="22"/>
                <w:szCs w:val="22"/>
                <w:shd w:val="clear" w:color="auto" w:fill="FFFFFF"/>
              </w:rPr>
              <w:t>119571; г. Москва, Проспект Вернадского, д.92, корп. 1, оф 46</w:t>
            </w:r>
          </w:p>
        </w:tc>
      </w:tr>
      <w:tr w:rsidR="00E40A16" w:rsidRPr="009D5151" w:rsidTr="00AD0562">
        <w:tc>
          <w:tcPr>
            <w:tcW w:w="4975" w:type="dxa"/>
          </w:tcPr>
          <w:p w:rsidR="00E40A16" w:rsidRPr="009D5151" w:rsidRDefault="00E40A16" w:rsidP="00DB6F57">
            <w:pPr>
              <w:ind w:left="57" w:right="57"/>
              <w:jc w:val="both"/>
              <w:rPr>
                <w:sz w:val="22"/>
                <w:szCs w:val="22"/>
              </w:rPr>
            </w:pPr>
            <w:r w:rsidRPr="009D5151">
              <w:rPr>
                <w:sz w:val="22"/>
                <w:szCs w:val="22"/>
              </w:rPr>
              <w:t>1.4. ОГРН эмитента</w:t>
            </w:r>
          </w:p>
        </w:tc>
        <w:tc>
          <w:tcPr>
            <w:tcW w:w="5543" w:type="dxa"/>
            <w:vAlign w:val="center"/>
          </w:tcPr>
          <w:p w:rsidR="00E40A16" w:rsidRPr="009D5151" w:rsidRDefault="00AD0562" w:rsidP="00AD0562">
            <w:pPr>
              <w:spacing w:line="276" w:lineRule="auto"/>
              <w:ind w:left="128" w:right="113"/>
              <w:jc w:val="center"/>
              <w:rPr>
                <w:sz w:val="22"/>
                <w:szCs w:val="22"/>
              </w:rPr>
            </w:pPr>
            <w:r w:rsidRPr="009D5151">
              <w:rPr>
                <w:color w:val="000000"/>
                <w:sz w:val="22"/>
                <w:szCs w:val="22"/>
                <w:shd w:val="clear" w:color="auto" w:fill="FFFFFF"/>
              </w:rPr>
              <w:t>1147746558596</w:t>
            </w:r>
          </w:p>
        </w:tc>
      </w:tr>
      <w:tr w:rsidR="00E40A16" w:rsidRPr="009D5151" w:rsidTr="00AD0562">
        <w:tc>
          <w:tcPr>
            <w:tcW w:w="4975" w:type="dxa"/>
          </w:tcPr>
          <w:p w:rsidR="00E40A16" w:rsidRPr="009D5151" w:rsidRDefault="00E40A16" w:rsidP="00DB6F57">
            <w:pPr>
              <w:ind w:left="57" w:right="57"/>
              <w:jc w:val="both"/>
              <w:rPr>
                <w:sz w:val="22"/>
                <w:szCs w:val="22"/>
              </w:rPr>
            </w:pPr>
            <w:r w:rsidRPr="009D5151">
              <w:rPr>
                <w:sz w:val="22"/>
                <w:szCs w:val="22"/>
              </w:rPr>
              <w:t>1.5. ИНН эмитента</w:t>
            </w:r>
          </w:p>
        </w:tc>
        <w:tc>
          <w:tcPr>
            <w:tcW w:w="5543" w:type="dxa"/>
            <w:vAlign w:val="center"/>
          </w:tcPr>
          <w:p w:rsidR="00E40A16" w:rsidRPr="009D5151" w:rsidRDefault="00AD0562" w:rsidP="00AD0562">
            <w:pPr>
              <w:spacing w:line="276" w:lineRule="auto"/>
              <w:ind w:left="128" w:right="113"/>
              <w:jc w:val="center"/>
              <w:rPr>
                <w:sz w:val="22"/>
                <w:szCs w:val="22"/>
              </w:rPr>
            </w:pPr>
            <w:r w:rsidRPr="009D5151">
              <w:rPr>
                <w:color w:val="000000"/>
                <w:sz w:val="22"/>
                <w:szCs w:val="22"/>
                <w:shd w:val="clear" w:color="auto" w:fill="FFFFFF"/>
              </w:rPr>
              <w:t>7708813750</w:t>
            </w:r>
          </w:p>
        </w:tc>
      </w:tr>
      <w:tr w:rsidR="00E40A16" w:rsidRPr="009D5151" w:rsidTr="00AD0562">
        <w:tc>
          <w:tcPr>
            <w:tcW w:w="4975" w:type="dxa"/>
          </w:tcPr>
          <w:p w:rsidR="00E40A16" w:rsidRPr="009D5151" w:rsidRDefault="00E40A16" w:rsidP="00DB6F57">
            <w:pPr>
              <w:ind w:left="57" w:right="57"/>
              <w:jc w:val="both"/>
              <w:rPr>
                <w:sz w:val="22"/>
                <w:szCs w:val="22"/>
              </w:rPr>
            </w:pPr>
            <w:r w:rsidRPr="009D5151">
              <w:rPr>
                <w:sz w:val="22"/>
                <w:szCs w:val="22"/>
              </w:rPr>
              <w:t>1.6.</w:t>
            </w:r>
            <w:r w:rsidRPr="009D5151">
              <w:rPr>
                <w:sz w:val="22"/>
                <w:szCs w:val="22"/>
                <w:lang w:val="en-US"/>
              </w:rPr>
              <w:t> </w:t>
            </w:r>
            <w:r w:rsidRPr="009D5151">
              <w:rPr>
                <w:sz w:val="22"/>
                <w:szCs w:val="22"/>
              </w:rPr>
              <w:t>Уникальный код эмитента, присвоенный регистрирующим органом</w:t>
            </w:r>
          </w:p>
        </w:tc>
        <w:tc>
          <w:tcPr>
            <w:tcW w:w="5543" w:type="dxa"/>
            <w:vAlign w:val="center"/>
          </w:tcPr>
          <w:p w:rsidR="00E40A16" w:rsidRPr="009D5151" w:rsidRDefault="00A84761" w:rsidP="00AD0562">
            <w:pPr>
              <w:spacing w:line="276" w:lineRule="auto"/>
              <w:ind w:left="128" w:right="113"/>
              <w:jc w:val="center"/>
              <w:rPr>
                <w:sz w:val="22"/>
                <w:szCs w:val="22"/>
              </w:rPr>
            </w:pPr>
            <w:r w:rsidRPr="009D5151">
              <w:rPr>
                <w:color w:val="000000"/>
                <w:sz w:val="22"/>
                <w:szCs w:val="22"/>
                <w:shd w:val="clear" w:color="auto" w:fill="FFFFFF"/>
              </w:rPr>
              <w:t>82416-H</w:t>
            </w:r>
          </w:p>
        </w:tc>
      </w:tr>
      <w:tr w:rsidR="00E40A16" w:rsidRPr="009D5151" w:rsidTr="00AD0562">
        <w:tc>
          <w:tcPr>
            <w:tcW w:w="4975" w:type="dxa"/>
          </w:tcPr>
          <w:p w:rsidR="00E40A16" w:rsidRPr="009D5151" w:rsidRDefault="00E40A16" w:rsidP="00DB6F57">
            <w:pPr>
              <w:ind w:left="57" w:right="57"/>
              <w:jc w:val="both"/>
              <w:rPr>
                <w:sz w:val="22"/>
                <w:szCs w:val="22"/>
              </w:rPr>
            </w:pPr>
            <w:r w:rsidRPr="009D5151">
              <w:rPr>
                <w:sz w:val="22"/>
                <w:szCs w:val="22"/>
              </w:rPr>
              <w:t>1.7.</w:t>
            </w:r>
            <w:r w:rsidRPr="009D5151">
              <w:rPr>
                <w:sz w:val="22"/>
                <w:szCs w:val="22"/>
                <w:lang w:val="en-US"/>
              </w:rPr>
              <w:t> </w:t>
            </w:r>
            <w:r w:rsidRPr="009D5151">
              <w:rPr>
                <w:sz w:val="22"/>
                <w:szCs w:val="22"/>
              </w:rPr>
              <w:t>Адрес страницы в сети Интернет, используемой эмитентом для раскрытия информации</w:t>
            </w:r>
          </w:p>
        </w:tc>
        <w:tc>
          <w:tcPr>
            <w:tcW w:w="5543" w:type="dxa"/>
            <w:vAlign w:val="center"/>
          </w:tcPr>
          <w:p w:rsidR="00E40A16" w:rsidRPr="009D5151" w:rsidRDefault="00AD0562" w:rsidP="00AD0562">
            <w:pPr>
              <w:spacing w:line="276" w:lineRule="auto"/>
              <w:ind w:left="128" w:right="113"/>
              <w:jc w:val="center"/>
              <w:rPr>
                <w:sz w:val="22"/>
                <w:szCs w:val="22"/>
              </w:rPr>
            </w:pPr>
            <w:r w:rsidRPr="009D5151">
              <w:rPr>
                <w:color w:val="000000"/>
                <w:sz w:val="22"/>
                <w:szCs w:val="22"/>
                <w:shd w:val="clear" w:color="auto" w:fill="FFFFFF"/>
              </w:rPr>
              <w:t>http://www.e-disclosure.ru/portal/company.aspx?id=35670; http://www.avtoban.ru/about/investory</w:t>
            </w:r>
          </w:p>
        </w:tc>
      </w:tr>
      <w:tr w:rsidR="00A22148" w:rsidRPr="009D5151" w:rsidTr="00AD0562">
        <w:tc>
          <w:tcPr>
            <w:tcW w:w="4975" w:type="dxa"/>
          </w:tcPr>
          <w:p w:rsidR="00A22148" w:rsidRPr="009D5151" w:rsidRDefault="00A22148" w:rsidP="00A22148">
            <w:pPr>
              <w:ind w:left="57" w:right="57"/>
              <w:jc w:val="both"/>
              <w:rPr>
                <w:sz w:val="22"/>
                <w:szCs w:val="22"/>
              </w:rPr>
            </w:pPr>
            <w:r w:rsidRPr="009D5151">
              <w:rPr>
                <w:sz w:val="22"/>
                <w:szCs w:val="22"/>
              </w:rPr>
              <w:t>1.8.Дата наступления события (существенного факта), о котором составлено сообщение (если применимо)</w:t>
            </w:r>
          </w:p>
        </w:tc>
        <w:tc>
          <w:tcPr>
            <w:tcW w:w="5543" w:type="dxa"/>
            <w:vAlign w:val="center"/>
          </w:tcPr>
          <w:p w:rsidR="00A22148" w:rsidRPr="009D5151" w:rsidRDefault="00B93090" w:rsidP="006C255A">
            <w:pPr>
              <w:spacing w:line="276" w:lineRule="auto"/>
              <w:ind w:left="128" w:right="113"/>
              <w:jc w:val="center"/>
              <w:rPr>
                <w:sz w:val="22"/>
                <w:szCs w:val="22"/>
              </w:rPr>
            </w:pPr>
            <w:r w:rsidRPr="009D5151">
              <w:rPr>
                <w:bCs/>
                <w:sz w:val="22"/>
                <w:szCs w:val="22"/>
              </w:rPr>
              <w:t>23</w:t>
            </w:r>
            <w:r w:rsidR="008C26D4" w:rsidRPr="009D5151">
              <w:rPr>
                <w:bCs/>
                <w:sz w:val="22"/>
                <w:szCs w:val="22"/>
              </w:rPr>
              <w:t>.08</w:t>
            </w:r>
            <w:r w:rsidR="00A22148" w:rsidRPr="009D5151">
              <w:rPr>
                <w:bCs/>
                <w:sz w:val="22"/>
                <w:szCs w:val="22"/>
              </w:rPr>
              <w:t>.2019</w:t>
            </w:r>
            <w:r w:rsidR="00AD0562" w:rsidRPr="009D5151">
              <w:rPr>
                <w:bCs/>
                <w:sz w:val="22"/>
                <w:szCs w:val="22"/>
                <w:lang w:val="en-US"/>
              </w:rPr>
              <w:t xml:space="preserve"> </w:t>
            </w:r>
            <w:r w:rsidR="00A22148" w:rsidRPr="009D5151">
              <w:rPr>
                <w:bCs/>
                <w:sz w:val="22"/>
                <w:szCs w:val="22"/>
              </w:rPr>
              <w:t>г.</w:t>
            </w:r>
          </w:p>
        </w:tc>
      </w:tr>
    </w:tbl>
    <w:p w:rsidR="0026636E" w:rsidRPr="009D5151" w:rsidRDefault="0026636E" w:rsidP="00E40A16">
      <w:pPr>
        <w:rPr>
          <w:sz w:val="22"/>
          <w:szCs w:val="22"/>
        </w:rPr>
      </w:pPr>
    </w:p>
    <w:tbl>
      <w:tblPr>
        <w:tblStyle w:val="a3"/>
        <w:tblW w:w="0" w:type="auto"/>
        <w:tblLook w:val="04A0" w:firstRow="1" w:lastRow="0" w:firstColumn="1" w:lastColumn="0" w:noHBand="0" w:noVBand="1"/>
      </w:tblPr>
      <w:tblGrid>
        <w:gridCol w:w="10563"/>
      </w:tblGrid>
      <w:tr w:rsidR="00E40A16" w:rsidRPr="009D5151" w:rsidTr="00E40A16">
        <w:tc>
          <w:tcPr>
            <w:tcW w:w="10563" w:type="dxa"/>
          </w:tcPr>
          <w:p w:rsidR="00E40A16" w:rsidRPr="009D5151" w:rsidRDefault="00E40A16" w:rsidP="00E40A16">
            <w:pPr>
              <w:jc w:val="center"/>
              <w:rPr>
                <w:sz w:val="22"/>
                <w:szCs w:val="22"/>
              </w:rPr>
            </w:pPr>
            <w:r w:rsidRPr="009D5151">
              <w:rPr>
                <w:sz w:val="22"/>
                <w:szCs w:val="22"/>
              </w:rPr>
              <w:t>2. Содержание сообщения</w:t>
            </w:r>
          </w:p>
        </w:tc>
      </w:tr>
      <w:tr w:rsidR="00E40A16" w:rsidRPr="009D5151" w:rsidTr="00E40A16">
        <w:tc>
          <w:tcPr>
            <w:tcW w:w="10563" w:type="dxa"/>
          </w:tcPr>
          <w:p w:rsidR="006D7996" w:rsidRPr="009D5151" w:rsidRDefault="006D7996" w:rsidP="009C21CA">
            <w:pPr>
              <w:tabs>
                <w:tab w:val="left" w:pos="8647"/>
                <w:tab w:val="left" w:pos="8789"/>
              </w:tabs>
              <w:ind w:right="22"/>
              <w:jc w:val="both"/>
              <w:rPr>
                <w:sz w:val="22"/>
                <w:szCs w:val="22"/>
              </w:rPr>
            </w:pPr>
          </w:p>
          <w:p w:rsidR="0051349A" w:rsidRPr="009D5151" w:rsidRDefault="006C255A" w:rsidP="0051349A">
            <w:pPr>
              <w:adjustRightInd w:val="0"/>
              <w:jc w:val="both"/>
              <w:rPr>
                <w:sz w:val="22"/>
                <w:szCs w:val="22"/>
              </w:rPr>
            </w:pPr>
            <w:r w:rsidRPr="009D5151">
              <w:rPr>
                <w:sz w:val="22"/>
                <w:szCs w:val="22"/>
              </w:rPr>
              <w:t xml:space="preserve">2.1. </w:t>
            </w:r>
            <w:r w:rsidRPr="009D5151">
              <w:rPr>
                <w:sz w:val="22"/>
                <w:szCs w:val="22"/>
                <w:shd w:val="clear" w:color="auto" w:fill="FFFFFF" w:themeFill="background1"/>
              </w:rPr>
              <w:t xml:space="preserve">Орган </w:t>
            </w:r>
            <w:r w:rsidR="0051349A" w:rsidRPr="009D5151">
              <w:rPr>
                <w:sz w:val="22"/>
                <w:szCs w:val="22"/>
                <w:shd w:val="clear" w:color="auto" w:fill="FFFFFF" w:themeFill="background1"/>
              </w:rPr>
              <w:t>управления эмитента, утвердивший решение о выпуске (дополнительном выпуске) ценных бумаг, и способ принятия решения (указывается вид общего собрания -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0051349A" w:rsidRPr="009D5151">
              <w:rPr>
                <w:sz w:val="22"/>
                <w:szCs w:val="22"/>
              </w:rPr>
              <w:t xml:space="preserve"> </w:t>
            </w:r>
            <w:r w:rsidRPr="009D5151">
              <w:rPr>
                <w:sz w:val="22"/>
                <w:szCs w:val="22"/>
              </w:rPr>
              <w:t>Совет директоров АО «АВТОБАН-</w:t>
            </w:r>
            <w:proofErr w:type="spellStart"/>
            <w:r w:rsidRPr="009D5151">
              <w:rPr>
                <w:sz w:val="22"/>
                <w:szCs w:val="22"/>
              </w:rPr>
              <w:t>Финанс</w:t>
            </w:r>
            <w:proofErr w:type="spellEnd"/>
            <w:r w:rsidRPr="009D5151">
              <w:rPr>
                <w:sz w:val="22"/>
                <w:szCs w:val="22"/>
              </w:rPr>
              <w:t>», совместное присутствие.</w:t>
            </w:r>
          </w:p>
          <w:p w:rsidR="006C255A" w:rsidRPr="009D5151" w:rsidRDefault="006C255A" w:rsidP="0051349A">
            <w:pPr>
              <w:adjustRightInd w:val="0"/>
              <w:jc w:val="both"/>
              <w:rPr>
                <w:sz w:val="22"/>
                <w:szCs w:val="22"/>
              </w:rPr>
            </w:pPr>
          </w:p>
          <w:p w:rsidR="00D676BC" w:rsidRPr="009D5151" w:rsidRDefault="00D676BC" w:rsidP="0051349A">
            <w:pPr>
              <w:adjustRightInd w:val="0"/>
              <w:jc w:val="both"/>
              <w:rPr>
                <w:sz w:val="22"/>
                <w:szCs w:val="22"/>
              </w:rPr>
            </w:pPr>
          </w:p>
          <w:p w:rsidR="0051349A" w:rsidRPr="009D5151" w:rsidRDefault="006C255A" w:rsidP="00D676BC">
            <w:pPr>
              <w:shd w:val="clear" w:color="auto" w:fill="FFFFFF" w:themeFill="background1"/>
              <w:adjustRightInd w:val="0"/>
              <w:jc w:val="both"/>
              <w:rPr>
                <w:sz w:val="22"/>
                <w:szCs w:val="22"/>
              </w:rPr>
            </w:pPr>
            <w:r w:rsidRPr="009D5151">
              <w:rPr>
                <w:sz w:val="22"/>
                <w:szCs w:val="22"/>
              </w:rPr>
              <w:t xml:space="preserve">2.2. Дата и место проведения собрания (заседания) уполномоченного органа управления эмитента, на котором принято решение </w:t>
            </w:r>
            <w:r w:rsidR="0051349A" w:rsidRPr="009D5151">
              <w:rPr>
                <w:rFonts w:eastAsiaTheme="minorHAnsi"/>
                <w:sz w:val="22"/>
                <w:szCs w:val="22"/>
                <w:shd w:val="clear" w:color="auto" w:fill="FFFFFF" w:themeFill="background1"/>
                <w:lang w:eastAsia="en-US"/>
              </w:rPr>
              <w:t>об утверждении решения о выпуске (дополнительном выпуске) ценных бумаг</w:t>
            </w:r>
            <w:r w:rsidRPr="009D5151">
              <w:rPr>
                <w:sz w:val="22"/>
                <w:szCs w:val="22"/>
                <w:shd w:val="clear" w:color="auto" w:fill="FFFFFF" w:themeFill="background1"/>
              </w:rPr>
              <w:t>: 21</w:t>
            </w:r>
            <w:r w:rsidRPr="009D5151">
              <w:rPr>
                <w:sz w:val="22"/>
                <w:szCs w:val="22"/>
              </w:rPr>
              <w:t> августа 2019 г., г. Москва.</w:t>
            </w:r>
          </w:p>
          <w:p w:rsidR="006C255A" w:rsidRPr="009D5151" w:rsidRDefault="006C255A" w:rsidP="0051349A">
            <w:pPr>
              <w:adjustRightInd w:val="0"/>
              <w:jc w:val="both"/>
              <w:rPr>
                <w:sz w:val="22"/>
                <w:szCs w:val="22"/>
              </w:rPr>
            </w:pPr>
          </w:p>
          <w:p w:rsidR="006C255A" w:rsidRPr="009D5151" w:rsidRDefault="006C255A" w:rsidP="00D676BC">
            <w:pPr>
              <w:adjustRightInd w:val="0"/>
              <w:jc w:val="both"/>
              <w:rPr>
                <w:sz w:val="22"/>
                <w:szCs w:val="22"/>
              </w:rPr>
            </w:pPr>
            <w:r w:rsidRPr="009D5151">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w:t>
            </w:r>
            <w:r w:rsidR="0051349A" w:rsidRPr="009D5151">
              <w:rPr>
                <w:sz w:val="22"/>
                <w:szCs w:val="22"/>
              </w:rPr>
              <w:t>об утверждении решения о выпуске (дополнительном выпуске) ценных бумаг</w:t>
            </w:r>
            <w:r w:rsidRPr="009D5151">
              <w:rPr>
                <w:sz w:val="22"/>
                <w:szCs w:val="22"/>
              </w:rPr>
              <w:t xml:space="preserve">: Протокол </w:t>
            </w:r>
            <w:r w:rsidR="001C1017" w:rsidRPr="009D5151">
              <w:rPr>
                <w:sz w:val="22"/>
                <w:szCs w:val="22"/>
              </w:rPr>
              <w:t xml:space="preserve">заседания </w:t>
            </w:r>
            <w:r w:rsidRPr="009D5151">
              <w:rPr>
                <w:sz w:val="22"/>
                <w:szCs w:val="22"/>
              </w:rPr>
              <w:t xml:space="preserve">Совета директоров </w:t>
            </w:r>
            <w:r w:rsidR="001C1017" w:rsidRPr="009D5151">
              <w:rPr>
                <w:sz w:val="22"/>
                <w:szCs w:val="22"/>
              </w:rPr>
              <w:t xml:space="preserve">№ </w:t>
            </w:r>
            <w:r w:rsidRPr="009D5151">
              <w:rPr>
                <w:sz w:val="22"/>
                <w:szCs w:val="22"/>
              </w:rPr>
              <w:t>б/н от 2</w:t>
            </w:r>
            <w:r w:rsidR="001C1017" w:rsidRPr="009D5151">
              <w:rPr>
                <w:sz w:val="22"/>
                <w:szCs w:val="22"/>
              </w:rPr>
              <w:t>3</w:t>
            </w:r>
            <w:r w:rsidRPr="009D5151">
              <w:rPr>
                <w:sz w:val="22"/>
                <w:szCs w:val="22"/>
              </w:rPr>
              <w:t> августа 2019 г.</w:t>
            </w:r>
          </w:p>
          <w:p w:rsidR="006C255A" w:rsidRPr="009D5151" w:rsidRDefault="006C255A" w:rsidP="00D676BC">
            <w:pPr>
              <w:adjustRightInd w:val="0"/>
              <w:ind w:firstLine="540"/>
              <w:jc w:val="both"/>
              <w:rPr>
                <w:rFonts w:eastAsiaTheme="minorHAnsi"/>
                <w:sz w:val="22"/>
                <w:szCs w:val="22"/>
                <w:lang w:eastAsia="en-US"/>
              </w:rPr>
            </w:pPr>
            <w:r w:rsidRPr="009D5151">
              <w:rPr>
                <w:sz w:val="22"/>
                <w:szCs w:val="22"/>
              </w:rPr>
              <w:br/>
              <w:t>2.4. К</w:t>
            </w:r>
            <w:r w:rsidRPr="009D5151">
              <w:rPr>
                <w:rFonts w:eastAsiaTheme="minorHAnsi"/>
                <w:sz w:val="22"/>
                <w:szCs w:val="22"/>
                <w:lang w:eastAsia="en-US"/>
              </w:rPr>
              <w:t xml:space="preserve">ворум и результаты голосования по вопросу </w:t>
            </w:r>
            <w:r w:rsidR="00C11A80" w:rsidRPr="009D5151">
              <w:rPr>
                <w:rFonts w:eastAsiaTheme="minorHAnsi"/>
                <w:sz w:val="22"/>
                <w:szCs w:val="22"/>
                <w:lang w:eastAsia="en-US"/>
              </w:rPr>
              <w:t xml:space="preserve">об </w:t>
            </w:r>
            <w:r w:rsidR="00C11A80" w:rsidRPr="009D5151">
              <w:rPr>
                <w:sz w:val="22"/>
                <w:szCs w:val="22"/>
              </w:rPr>
              <w:t>утверждении решения о выпуске (дополнительном выпуске) ценных бумаг</w:t>
            </w:r>
            <w:r w:rsidRPr="009D5151">
              <w:rPr>
                <w:rFonts w:eastAsiaTheme="minorHAnsi"/>
                <w:sz w:val="22"/>
                <w:szCs w:val="22"/>
                <w:lang w:eastAsia="en-US"/>
              </w:rPr>
              <w:t xml:space="preserve">: </w:t>
            </w:r>
          </w:p>
          <w:p w:rsidR="00682DAE" w:rsidRPr="009D5151" w:rsidRDefault="00682DAE" w:rsidP="00682DAE">
            <w:pPr>
              <w:pStyle w:val="HTML"/>
              <w:rPr>
                <w:rFonts w:ascii="Times New Roman" w:hAnsi="Times New Roman" w:cs="Times New Roman"/>
                <w:sz w:val="22"/>
                <w:szCs w:val="22"/>
              </w:rPr>
            </w:pPr>
            <w:r w:rsidRPr="009D5151">
              <w:rPr>
                <w:rFonts w:ascii="Times New Roman" w:hAnsi="Times New Roman" w:cs="Times New Roman"/>
                <w:sz w:val="22"/>
                <w:szCs w:val="22"/>
              </w:rPr>
              <w:t>Общее количество членов Совета директоров по списку – 5 человек. </w:t>
            </w:r>
            <w:r w:rsidRPr="009D5151">
              <w:rPr>
                <w:rFonts w:ascii="Times New Roman" w:hAnsi="Times New Roman" w:cs="Times New Roman"/>
                <w:sz w:val="22"/>
                <w:szCs w:val="22"/>
              </w:rPr>
              <w:br/>
              <w:t>Количество членов Совета директоров, присутствовавших на заседании – 5 человек. </w:t>
            </w:r>
            <w:r w:rsidRPr="009D5151">
              <w:rPr>
                <w:rFonts w:ascii="Times New Roman" w:hAnsi="Times New Roman" w:cs="Times New Roman"/>
                <w:sz w:val="22"/>
                <w:szCs w:val="22"/>
              </w:rPr>
              <w:br/>
              <w:t>Кворум для проведения заседания имеется.</w:t>
            </w:r>
          </w:p>
          <w:p w:rsidR="001C1017" w:rsidRPr="009D5151" w:rsidRDefault="006C255A" w:rsidP="00BC20CF">
            <w:pPr>
              <w:adjustRightInd w:val="0"/>
              <w:jc w:val="both"/>
              <w:rPr>
                <w:rFonts w:eastAsiaTheme="minorHAnsi"/>
                <w:sz w:val="22"/>
                <w:szCs w:val="22"/>
                <w:lang w:eastAsia="en-US"/>
              </w:rPr>
            </w:pPr>
            <w:r w:rsidRPr="009D5151">
              <w:rPr>
                <w:sz w:val="22"/>
                <w:szCs w:val="22"/>
              </w:rPr>
              <w:t xml:space="preserve">Результаты голосования по вопросу </w:t>
            </w:r>
            <w:r w:rsidR="00BC20CF" w:rsidRPr="009D5151">
              <w:rPr>
                <w:rFonts w:eastAsiaTheme="minorHAnsi"/>
                <w:sz w:val="22"/>
                <w:szCs w:val="22"/>
                <w:lang w:eastAsia="en-US"/>
              </w:rPr>
              <w:t xml:space="preserve">об </w:t>
            </w:r>
            <w:r w:rsidR="00BC20CF" w:rsidRPr="009D5151">
              <w:rPr>
                <w:sz w:val="22"/>
                <w:szCs w:val="22"/>
              </w:rPr>
              <w:t>утверждении решения о выпуске (дополнительном выпуске) ценных бумаг</w:t>
            </w:r>
            <w:r w:rsidR="00BC20CF" w:rsidRPr="009D5151">
              <w:rPr>
                <w:rFonts w:eastAsiaTheme="minorHAnsi"/>
                <w:sz w:val="22"/>
                <w:szCs w:val="22"/>
                <w:lang w:eastAsia="en-US"/>
              </w:rPr>
              <w:t xml:space="preserve">: </w:t>
            </w:r>
          </w:p>
          <w:p w:rsidR="001C1017" w:rsidRPr="009D5151" w:rsidRDefault="001C1017" w:rsidP="001C1017">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987"/>
              <w:gridCol w:w="6731"/>
            </w:tblGrid>
            <w:tr w:rsidR="001C1017" w:rsidRPr="009D5151" w:rsidTr="002643A4">
              <w:tc>
                <w:tcPr>
                  <w:tcW w:w="198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center"/>
                    <w:rPr>
                      <w:sz w:val="22"/>
                      <w:szCs w:val="22"/>
                    </w:rPr>
                  </w:pPr>
                  <w:r w:rsidRPr="009D5151">
                    <w:rPr>
                      <w:sz w:val="22"/>
                      <w:szCs w:val="22"/>
                    </w:rPr>
                    <w:t>Вариант голосования</w:t>
                  </w:r>
                </w:p>
              </w:tc>
              <w:tc>
                <w:tcPr>
                  <w:tcW w:w="988"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center"/>
                    <w:rPr>
                      <w:sz w:val="22"/>
                      <w:szCs w:val="22"/>
                    </w:rPr>
                  </w:pPr>
                  <w:r w:rsidRPr="009D5151">
                    <w:rPr>
                      <w:sz w:val="22"/>
                      <w:szCs w:val="22"/>
                    </w:rPr>
                    <w:t>Число голосов</w:t>
                  </w:r>
                </w:p>
              </w:tc>
              <w:tc>
                <w:tcPr>
                  <w:tcW w:w="680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center"/>
                    <w:rPr>
                      <w:sz w:val="22"/>
                      <w:szCs w:val="22"/>
                    </w:rPr>
                  </w:pPr>
                  <w:r w:rsidRPr="009D5151">
                    <w:rPr>
                      <w:sz w:val="22"/>
                      <w:szCs w:val="22"/>
                    </w:rPr>
                    <w:t>Поименно</w:t>
                  </w:r>
                </w:p>
              </w:tc>
            </w:tr>
            <w:tr w:rsidR="001C1017" w:rsidRPr="009D5151" w:rsidTr="002643A4">
              <w:tc>
                <w:tcPr>
                  <w:tcW w:w="198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both"/>
                    <w:rPr>
                      <w:sz w:val="22"/>
                      <w:szCs w:val="22"/>
                    </w:rPr>
                  </w:pPr>
                  <w:r w:rsidRPr="009D5151">
                    <w:rPr>
                      <w:sz w:val="22"/>
                      <w:szCs w:val="22"/>
                    </w:rPr>
                    <w:t>«ЗА»</w:t>
                  </w:r>
                </w:p>
              </w:tc>
              <w:tc>
                <w:tcPr>
                  <w:tcW w:w="988"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center"/>
                    <w:rPr>
                      <w:sz w:val="22"/>
                      <w:szCs w:val="22"/>
                    </w:rPr>
                  </w:pPr>
                  <w:r w:rsidRPr="009D5151">
                    <w:rPr>
                      <w:sz w:val="22"/>
                      <w:szCs w:val="22"/>
                    </w:rPr>
                    <w:t>5</w:t>
                  </w:r>
                </w:p>
              </w:tc>
              <w:tc>
                <w:tcPr>
                  <w:tcW w:w="680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both"/>
                    <w:rPr>
                      <w:sz w:val="22"/>
                      <w:szCs w:val="22"/>
                    </w:rPr>
                  </w:pPr>
                  <w:r w:rsidRPr="009D5151">
                    <w:rPr>
                      <w:sz w:val="22"/>
                      <w:szCs w:val="22"/>
                    </w:rPr>
                    <w:t>Анисимов Денис Борисович; Васютина Юлия Михайловна; Корольков Сергей Германович; Андреев Алексей Владимирович; Пинягин Сергей Алексеевич</w:t>
                  </w:r>
                </w:p>
              </w:tc>
            </w:tr>
            <w:tr w:rsidR="001C1017" w:rsidRPr="009D5151" w:rsidTr="002643A4">
              <w:tc>
                <w:tcPr>
                  <w:tcW w:w="198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both"/>
                    <w:rPr>
                      <w:sz w:val="22"/>
                      <w:szCs w:val="22"/>
                    </w:rPr>
                  </w:pPr>
                  <w:r w:rsidRPr="009D5151">
                    <w:rPr>
                      <w:sz w:val="22"/>
                      <w:szCs w:val="22"/>
                    </w:rPr>
                    <w:t>«ПРОТИВ»</w:t>
                  </w:r>
                </w:p>
              </w:tc>
              <w:tc>
                <w:tcPr>
                  <w:tcW w:w="988"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center"/>
                    <w:rPr>
                      <w:sz w:val="22"/>
                      <w:szCs w:val="22"/>
                    </w:rPr>
                  </w:pPr>
                  <w:r w:rsidRPr="009D5151">
                    <w:rPr>
                      <w:sz w:val="22"/>
                      <w:szCs w:val="22"/>
                    </w:rPr>
                    <w:t>0</w:t>
                  </w:r>
                </w:p>
              </w:tc>
              <w:tc>
                <w:tcPr>
                  <w:tcW w:w="680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both"/>
                    <w:rPr>
                      <w:sz w:val="22"/>
                      <w:szCs w:val="22"/>
                    </w:rPr>
                  </w:pPr>
                </w:p>
              </w:tc>
            </w:tr>
            <w:tr w:rsidR="001C1017" w:rsidRPr="009D5151" w:rsidTr="002643A4">
              <w:tc>
                <w:tcPr>
                  <w:tcW w:w="198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both"/>
                    <w:rPr>
                      <w:sz w:val="22"/>
                      <w:szCs w:val="22"/>
                    </w:rPr>
                  </w:pPr>
                  <w:r w:rsidRPr="009D5151">
                    <w:rPr>
                      <w:sz w:val="22"/>
                      <w:szCs w:val="22"/>
                    </w:rPr>
                    <w:t>«ВОЗДЕРЖАЛСЯ»</w:t>
                  </w:r>
                </w:p>
              </w:tc>
              <w:tc>
                <w:tcPr>
                  <w:tcW w:w="988"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jc w:val="center"/>
                    <w:rPr>
                      <w:sz w:val="22"/>
                      <w:szCs w:val="22"/>
                    </w:rPr>
                  </w:pPr>
                  <w:r w:rsidRPr="009D5151">
                    <w:rPr>
                      <w:sz w:val="22"/>
                      <w:szCs w:val="22"/>
                    </w:rPr>
                    <w:t>0</w:t>
                  </w:r>
                </w:p>
              </w:tc>
              <w:tc>
                <w:tcPr>
                  <w:tcW w:w="6804" w:type="dxa"/>
                  <w:tcBorders>
                    <w:top w:val="single" w:sz="4" w:space="0" w:color="auto"/>
                    <w:left w:val="single" w:sz="4" w:space="0" w:color="auto"/>
                    <w:bottom w:val="single" w:sz="4" w:space="0" w:color="auto"/>
                    <w:right w:val="single" w:sz="4" w:space="0" w:color="auto"/>
                  </w:tcBorders>
                </w:tcPr>
                <w:p w:rsidR="001C1017" w:rsidRPr="009D5151" w:rsidRDefault="001C1017" w:rsidP="002643A4">
                  <w:pPr>
                    <w:rPr>
                      <w:sz w:val="22"/>
                      <w:szCs w:val="22"/>
                    </w:rPr>
                  </w:pPr>
                </w:p>
              </w:tc>
            </w:tr>
          </w:tbl>
          <w:p w:rsidR="001C1017" w:rsidRDefault="001C1017" w:rsidP="009D5151">
            <w:pPr>
              <w:jc w:val="both"/>
              <w:rPr>
                <w:rFonts w:eastAsiaTheme="minorHAnsi"/>
                <w:sz w:val="22"/>
                <w:szCs w:val="22"/>
                <w:lang w:eastAsia="en-US"/>
              </w:rPr>
            </w:pPr>
            <w:r w:rsidRPr="009D5151">
              <w:rPr>
                <w:sz w:val="22"/>
                <w:szCs w:val="22"/>
              </w:rPr>
              <w:t>Решение принято.</w:t>
            </w:r>
          </w:p>
          <w:p w:rsidR="009D5151" w:rsidRPr="009D5151" w:rsidRDefault="009D5151" w:rsidP="009D5151">
            <w:pPr>
              <w:jc w:val="both"/>
              <w:rPr>
                <w:rFonts w:eastAsiaTheme="minorHAnsi"/>
                <w:sz w:val="22"/>
                <w:szCs w:val="22"/>
                <w:lang w:eastAsia="en-US"/>
              </w:rPr>
            </w:pPr>
          </w:p>
          <w:p w:rsidR="006C255A" w:rsidRPr="009D5151" w:rsidRDefault="006C255A" w:rsidP="00BC20CF">
            <w:pPr>
              <w:pStyle w:val="HTML"/>
              <w:jc w:val="both"/>
              <w:rPr>
                <w:rFonts w:ascii="Times New Roman" w:hAnsi="Times New Roman" w:cs="Times New Roman"/>
                <w:sz w:val="22"/>
                <w:szCs w:val="22"/>
              </w:rPr>
            </w:pPr>
            <w:r w:rsidRPr="009D5151">
              <w:rPr>
                <w:rFonts w:ascii="Times New Roman" w:hAnsi="Times New Roman" w:cs="Times New Roman"/>
                <w:sz w:val="22"/>
                <w:szCs w:val="22"/>
              </w:rPr>
              <w:t xml:space="preserve">2.5. </w:t>
            </w:r>
            <w:r w:rsidR="00BC20CF" w:rsidRPr="009D5151">
              <w:rPr>
                <w:rFonts w:ascii="Times New Roman" w:hAnsi="Times New Roman" w:cs="Times New Roman"/>
                <w:sz w:val="22"/>
                <w:szCs w:val="22"/>
              </w:rPr>
              <w:t>Вид, категория (тип), серия и иные идентификационные признаки размещаемых ценных бумаг:</w:t>
            </w:r>
          </w:p>
          <w:p w:rsidR="00BC20CF" w:rsidRPr="009D5151" w:rsidRDefault="00B4491A" w:rsidP="00BC20CF">
            <w:pPr>
              <w:pStyle w:val="HTML"/>
              <w:jc w:val="both"/>
              <w:rPr>
                <w:rFonts w:ascii="Times New Roman" w:hAnsi="Times New Roman" w:cs="Times New Roman"/>
                <w:b/>
                <w:i/>
                <w:sz w:val="22"/>
                <w:szCs w:val="22"/>
              </w:rPr>
            </w:pPr>
            <w:r w:rsidRPr="009D5151">
              <w:rPr>
                <w:rStyle w:val="SUBST"/>
                <w:rFonts w:ascii="Times New Roman" w:hAnsi="Times New Roman" w:cs="Times New Roman"/>
                <w:b w:val="0"/>
                <w:bCs/>
                <w:i w:val="0"/>
                <w:iCs/>
                <w:szCs w:val="22"/>
              </w:rPr>
              <w:t>Коммерческая облигация документарная на предъявителя с обязательным централизованным хранением серии КО-01 неконвертируемая процентная;</w:t>
            </w:r>
          </w:p>
          <w:p w:rsidR="00980066" w:rsidRPr="009D5151" w:rsidRDefault="00980066" w:rsidP="00980066">
            <w:pPr>
              <w:ind w:right="57"/>
              <w:jc w:val="both"/>
              <w:rPr>
                <w:sz w:val="22"/>
                <w:szCs w:val="22"/>
              </w:rPr>
            </w:pPr>
            <w:r w:rsidRPr="009D5151">
              <w:rPr>
                <w:sz w:val="22"/>
                <w:szCs w:val="22"/>
              </w:rPr>
              <w:t>Международный код (номер) идентификации ценных бумаг (</w:t>
            </w:r>
            <w:r w:rsidRPr="009D5151">
              <w:rPr>
                <w:sz w:val="22"/>
                <w:szCs w:val="22"/>
                <w:lang w:val="en-US"/>
              </w:rPr>
              <w:t>ISIN</w:t>
            </w:r>
            <w:r w:rsidRPr="009D5151">
              <w:rPr>
                <w:sz w:val="22"/>
                <w:szCs w:val="22"/>
              </w:rPr>
              <w:t>): не присвоен.</w:t>
            </w:r>
          </w:p>
          <w:p w:rsidR="00BC20CF" w:rsidRPr="009D5151" w:rsidRDefault="00BC20CF" w:rsidP="00BC20CF">
            <w:pPr>
              <w:adjustRightInd w:val="0"/>
              <w:jc w:val="both"/>
              <w:rPr>
                <w:rFonts w:eastAsiaTheme="minorHAnsi"/>
                <w:sz w:val="22"/>
                <w:szCs w:val="22"/>
                <w:lang w:eastAsia="en-US"/>
              </w:rPr>
            </w:pPr>
            <w:r w:rsidRPr="009D5151">
              <w:rPr>
                <w:rFonts w:eastAsiaTheme="minorHAnsi"/>
                <w:sz w:val="22"/>
                <w:szCs w:val="22"/>
                <w:lang w:eastAsia="en-US"/>
              </w:rPr>
              <w:lastRenderedPageBreak/>
              <w:t>2.6. Условия размещения ценных бумаг, определенные решением об их размещении:</w:t>
            </w:r>
          </w:p>
          <w:p w:rsidR="003310C2" w:rsidRPr="009D5151" w:rsidRDefault="00B4491A" w:rsidP="00BC20CF">
            <w:pPr>
              <w:pStyle w:val="HTML"/>
              <w:jc w:val="both"/>
              <w:rPr>
                <w:rFonts w:ascii="Times New Roman" w:hAnsi="Times New Roman" w:cs="Times New Roman"/>
                <w:sz w:val="22"/>
                <w:szCs w:val="22"/>
              </w:rPr>
            </w:pPr>
            <w:r w:rsidRPr="009D5151">
              <w:rPr>
                <w:rFonts w:ascii="Times New Roman" w:hAnsi="Times New Roman" w:cs="Times New Roman"/>
                <w:sz w:val="22"/>
                <w:szCs w:val="22"/>
              </w:rPr>
              <w:t>К</w:t>
            </w:r>
            <w:r w:rsidR="009B2F79" w:rsidRPr="009D5151">
              <w:rPr>
                <w:rFonts w:ascii="Times New Roman" w:hAnsi="Times New Roman" w:cs="Times New Roman"/>
                <w:sz w:val="22"/>
                <w:szCs w:val="22"/>
              </w:rPr>
              <w:t>оличество</w:t>
            </w:r>
            <w:r w:rsidR="00980066" w:rsidRPr="009D5151">
              <w:rPr>
                <w:rFonts w:ascii="Times New Roman" w:hAnsi="Times New Roman" w:cs="Times New Roman"/>
                <w:sz w:val="22"/>
                <w:szCs w:val="22"/>
              </w:rPr>
              <w:t xml:space="preserve"> размещаемых ценных бумаг</w:t>
            </w:r>
            <w:r w:rsidR="009B2F79" w:rsidRPr="009D5151">
              <w:rPr>
                <w:rFonts w:ascii="Times New Roman" w:hAnsi="Times New Roman" w:cs="Times New Roman"/>
                <w:sz w:val="22"/>
                <w:szCs w:val="22"/>
              </w:rPr>
              <w:t xml:space="preserve"> – 1 (Одна) штука,</w:t>
            </w:r>
          </w:p>
          <w:p w:rsidR="00B4491A" w:rsidRPr="009D5151" w:rsidRDefault="009B2F79" w:rsidP="00BC20CF">
            <w:pPr>
              <w:pStyle w:val="HTML"/>
              <w:jc w:val="both"/>
              <w:rPr>
                <w:rFonts w:ascii="Times New Roman" w:hAnsi="Times New Roman" w:cs="Times New Roman"/>
                <w:sz w:val="22"/>
                <w:szCs w:val="22"/>
              </w:rPr>
            </w:pPr>
            <w:r w:rsidRPr="009D5151">
              <w:rPr>
                <w:rFonts w:ascii="Times New Roman" w:hAnsi="Times New Roman" w:cs="Times New Roman"/>
                <w:sz w:val="22"/>
                <w:szCs w:val="22"/>
              </w:rPr>
              <w:t xml:space="preserve"> </w:t>
            </w:r>
            <w:r w:rsidR="00B4491A" w:rsidRPr="009D5151">
              <w:rPr>
                <w:rFonts w:ascii="Times New Roman" w:hAnsi="Times New Roman" w:cs="Times New Roman"/>
                <w:sz w:val="22"/>
                <w:szCs w:val="22"/>
              </w:rPr>
              <w:t>номинальная стоимость</w:t>
            </w:r>
            <w:r w:rsidR="00980066" w:rsidRPr="009D5151">
              <w:rPr>
                <w:rFonts w:ascii="Times New Roman" w:hAnsi="Times New Roman" w:cs="Times New Roman"/>
                <w:sz w:val="22"/>
                <w:szCs w:val="22"/>
              </w:rPr>
              <w:t xml:space="preserve"> одной Коммерческой облигации</w:t>
            </w:r>
            <w:r w:rsidR="00B4491A" w:rsidRPr="009D5151">
              <w:rPr>
                <w:rFonts w:ascii="Times New Roman" w:hAnsi="Times New Roman" w:cs="Times New Roman"/>
                <w:sz w:val="22"/>
                <w:szCs w:val="22"/>
              </w:rPr>
              <w:t xml:space="preserve"> – 5 000 000 000 (Пять миллиардов) рублей </w:t>
            </w:r>
          </w:p>
          <w:p w:rsidR="009D5151" w:rsidRPr="009D5151" w:rsidRDefault="009D5151" w:rsidP="00A84761">
            <w:pPr>
              <w:pStyle w:val="ab"/>
              <w:spacing w:after="0" w:line="240" w:lineRule="auto"/>
              <w:jc w:val="both"/>
              <w:rPr>
                <w:b/>
                <w:sz w:val="22"/>
                <w:szCs w:val="22"/>
              </w:rPr>
            </w:pPr>
            <w:bookmarkStart w:id="0" w:name="dst101790"/>
            <w:bookmarkStart w:id="1" w:name="dst101856"/>
            <w:bookmarkEnd w:id="0"/>
            <w:bookmarkEnd w:id="1"/>
          </w:p>
          <w:p w:rsidR="003310C2" w:rsidRPr="009D5151" w:rsidRDefault="003310C2" w:rsidP="00A84761">
            <w:pPr>
              <w:pStyle w:val="ab"/>
              <w:spacing w:after="0" w:line="240" w:lineRule="auto"/>
              <w:jc w:val="both"/>
              <w:rPr>
                <w:sz w:val="22"/>
                <w:szCs w:val="22"/>
              </w:rPr>
            </w:pPr>
            <w:r w:rsidRPr="009D5151">
              <w:rPr>
                <w:b/>
                <w:sz w:val="22"/>
                <w:szCs w:val="22"/>
              </w:rPr>
              <w:t>Форма выпуска</w:t>
            </w:r>
            <w:r w:rsidRPr="009D5151">
              <w:rPr>
                <w:sz w:val="22"/>
                <w:szCs w:val="22"/>
              </w:rPr>
              <w:t xml:space="preserve">: документарная. </w:t>
            </w:r>
          </w:p>
          <w:p w:rsidR="003310C2" w:rsidRPr="009D5151" w:rsidRDefault="003310C2" w:rsidP="003310C2">
            <w:pPr>
              <w:pStyle w:val="ab"/>
              <w:spacing w:after="0" w:line="240" w:lineRule="auto"/>
              <w:ind w:firstLine="720"/>
              <w:rPr>
                <w:sz w:val="22"/>
                <w:szCs w:val="22"/>
              </w:rPr>
            </w:pPr>
          </w:p>
          <w:p w:rsidR="003310C2" w:rsidRPr="009D5151" w:rsidRDefault="003310C2" w:rsidP="00A84761">
            <w:pPr>
              <w:pStyle w:val="ab"/>
              <w:spacing w:after="0" w:line="240" w:lineRule="auto"/>
              <w:rPr>
                <w:b/>
                <w:sz w:val="22"/>
                <w:szCs w:val="22"/>
              </w:rPr>
            </w:pPr>
            <w:r w:rsidRPr="009D5151">
              <w:rPr>
                <w:b/>
                <w:sz w:val="22"/>
                <w:szCs w:val="22"/>
              </w:rPr>
              <w:t xml:space="preserve">Цена размещения облигаций: </w:t>
            </w:r>
          </w:p>
          <w:p w:rsidR="003310C2" w:rsidRPr="009D5151" w:rsidRDefault="003310C2" w:rsidP="003310C2">
            <w:pPr>
              <w:pStyle w:val="ab"/>
              <w:spacing w:after="0" w:line="240" w:lineRule="auto"/>
              <w:ind w:firstLine="709"/>
              <w:rPr>
                <w:sz w:val="22"/>
                <w:szCs w:val="22"/>
              </w:rPr>
            </w:pPr>
          </w:p>
          <w:p w:rsidR="003310C2" w:rsidRPr="009D5151" w:rsidRDefault="003310C2" w:rsidP="00A84761">
            <w:pPr>
              <w:jc w:val="both"/>
              <w:rPr>
                <w:bCs/>
                <w:iCs/>
                <w:sz w:val="22"/>
                <w:szCs w:val="22"/>
              </w:rPr>
            </w:pPr>
            <w:r w:rsidRPr="009D5151">
              <w:rPr>
                <w:bCs/>
                <w:iCs/>
                <w:sz w:val="22"/>
                <w:szCs w:val="22"/>
              </w:rPr>
              <w:t>Цена размещения Коммерческой облигации устанавливается в размере 100 (Сто) процентов от номинальной стоимости Коммерческой облигации, что составляет 5 000 000 000 (Пять миллиардов) рублей за 1 (Одну)</w:t>
            </w:r>
            <w:r w:rsidRPr="009D5151">
              <w:rPr>
                <w:rFonts w:eastAsia="MS Mincho"/>
                <w:bCs/>
                <w:iCs/>
                <w:sz w:val="22"/>
                <w:szCs w:val="22"/>
              </w:rPr>
              <w:t xml:space="preserve"> Коммерческую облигацию</w:t>
            </w:r>
            <w:r w:rsidRPr="009D5151">
              <w:rPr>
                <w:bCs/>
                <w:iCs/>
                <w:sz w:val="22"/>
                <w:szCs w:val="22"/>
              </w:rPr>
              <w:t xml:space="preserve">. </w:t>
            </w:r>
          </w:p>
          <w:p w:rsidR="003310C2" w:rsidRPr="009D5151" w:rsidRDefault="003310C2" w:rsidP="003310C2">
            <w:pPr>
              <w:ind w:firstLine="567"/>
              <w:jc w:val="both"/>
              <w:rPr>
                <w:bCs/>
                <w:iCs/>
                <w:sz w:val="22"/>
                <w:szCs w:val="22"/>
              </w:rPr>
            </w:pPr>
          </w:p>
          <w:p w:rsidR="003310C2" w:rsidRPr="009D5151" w:rsidRDefault="003310C2" w:rsidP="003310C2">
            <w:pPr>
              <w:ind w:firstLine="567"/>
              <w:jc w:val="both"/>
              <w:rPr>
                <w:bCs/>
                <w:iCs/>
                <w:sz w:val="22"/>
                <w:szCs w:val="22"/>
              </w:rPr>
            </w:pPr>
            <w:r w:rsidRPr="009D5151">
              <w:rPr>
                <w:bCs/>
                <w:iCs/>
                <w:sz w:val="22"/>
                <w:szCs w:val="22"/>
              </w:rPr>
              <w:t>Начиная со 2-го (Второго) дня размещения Коммерческой облигации выпуска покупатель при совершении операции по приобретению Коммерческой облигации также уплачивает накопленный купонный доход, рассчитанный с даты начала размещения Коммерческой облигации по следующей формуле</w:t>
            </w:r>
          </w:p>
          <w:p w:rsidR="003310C2" w:rsidRPr="009D5151" w:rsidRDefault="003310C2" w:rsidP="003310C2">
            <w:pPr>
              <w:ind w:firstLine="567"/>
              <w:jc w:val="both"/>
              <w:rPr>
                <w:bCs/>
                <w:iCs/>
                <w:sz w:val="22"/>
                <w:szCs w:val="22"/>
              </w:rPr>
            </w:pPr>
          </w:p>
          <w:p w:rsidR="003310C2" w:rsidRPr="009D5151" w:rsidRDefault="002643A4" w:rsidP="003310C2">
            <w:pPr>
              <w:rPr>
                <w:sz w:val="22"/>
                <w:szCs w:val="22"/>
              </w:rPr>
            </w:pPr>
            <m:oMathPara>
              <m:oMathParaPr>
                <m:jc m:val="left"/>
              </m:oMathParaPr>
              <m:oMath>
                <m:sSub>
                  <m:sSubPr>
                    <m:ctrlPr>
                      <w:rPr>
                        <w:rFonts w:ascii="Cambria Math" w:hAnsi="Cambria Math"/>
                        <w:sz w:val="22"/>
                        <w:szCs w:val="22"/>
                      </w:rPr>
                    </m:ctrlPr>
                  </m:sSubPr>
                  <m:e>
                    <m:r>
                      <m:rPr>
                        <m:sty m:val="p"/>
                      </m:rPr>
                      <w:rPr>
                        <w:rFonts w:ascii="Cambria Math"/>
                        <w:sz w:val="22"/>
                        <w:szCs w:val="22"/>
                      </w:rPr>
                      <m:t>НКД</m:t>
                    </m:r>
                  </m:e>
                  <m:sub>
                    <m:r>
                      <m:rPr>
                        <m:sty m:val="p"/>
                      </m:rPr>
                      <w:rPr>
                        <w:rFonts w:ascii="Cambria Math"/>
                        <w:sz w:val="22"/>
                        <w:szCs w:val="22"/>
                        <w:lang w:val="en-US"/>
                      </w:rPr>
                      <m:t>j</m:t>
                    </m:r>
                  </m:sub>
                </m:sSub>
                <m:r>
                  <m:rPr>
                    <m:sty m:val="p"/>
                  </m:rPr>
                  <w:rPr>
                    <w:rFonts w:ascii="Cambria Math"/>
                    <w:sz w:val="22"/>
                    <w:szCs w:val="22"/>
                  </w:rPr>
                  <m:t>=N</m:t>
                </m:r>
                <m:r>
                  <m:rPr>
                    <m:sty m:val="p"/>
                  </m:rPr>
                  <w:rPr>
                    <w:rFonts w:ascii="Cambria Math" w:hAnsi="Cambria Math"/>
                    <w:sz w:val="22"/>
                    <w:szCs w:val="22"/>
                  </w:rPr>
                  <m:t>*</m:t>
                </m:r>
                <m:nary>
                  <m:naryPr>
                    <m:chr m:val="∑"/>
                    <m:limLoc m:val="undOvr"/>
                    <m:grow m:val="1"/>
                    <m:ctrlPr>
                      <w:rPr>
                        <w:rFonts w:ascii="Cambria Math" w:hAnsi="Cambria Math"/>
                        <w:sz w:val="22"/>
                        <w:szCs w:val="22"/>
                      </w:rPr>
                    </m:ctrlPr>
                  </m:naryPr>
                  <m:sub>
                    <m:r>
                      <m:rPr>
                        <m:sty m:val="p"/>
                      </m:rPr>
                      <w:rPr>
                        <w:rFonts w:ascii="Cambria Math"/>
                        <w:sz w:val="22"/>
                        <w:szCs w:val="22"/>
                      </w:rPr>
                      <m:t>t=1</m:t>
                    </m:r>
                  </m:sub>
                  <m:sup>
                    <m:sSub>
                      <m:sSubPr>
                        <m:ctrlPr>
                          <w:rPr>
                            <w:rFonts w:ascii="Cambria Math" w:hAnsi="Cambria Math"/>
                            <w:sz w:val="22"/>
                            <w:szCs w:val="22"/>
                          </w:rPr>
                        </m:ctrlPr>
                      </m:sSubPr>
                      <m:e>
                        <m:r>
                          <m:rPr>
                            <m:sty m:val="p"/>
                          </m:rPr>
                          <w:rPr>
                            <w:rFonts w:ascii="Cambria Math"/>
                            <w:sz w:val="22"/>
                            <w:szCs w:val="22"/>
                          </w:rPr>
                          <m:t>T</m:t>
                        </m:r>
                      </m:e>
                      <m:sub>
                        <m:r>
                          <m:rPr>
                            <m:sty m:val="p"/>
                          </m:rPr>
                          <w:rPr>
                            <w:rFonts w:ascii="Cambria Math"/>
                            <w:sz w:val="22"/>
                            <w:szCs w:val="22"/>
                          </w:rPr>
                          <m:t>i</m:t>
                        </m:r>
                      </m:sub>
                    </m:sSub>
                  </m:sup>
                  <m:e>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sz w:val="22"/>
                                <w:szCs w:val="22"/>
                                <w:lang w:val="en-US"/>
                              </w:rPr>
                              <m:t>с</m:t>
                            </m:r>
                          </m:e>
                          <m:sub>
                            <m:r>
                              <m:rPr>
                                <m:sty m:val="p"/>
                              </m:rPr>
                              <w:rPr>
                                <w:rFonts w:ascii="Cambria Math"/>
                                <w:sz w:val="22"/>
                                <w:szCs w:val="22"/>
                                <w:lang w:val="en-US"/>
                              </w:rPr>
                              <m:t>j</m:t>
                            </m:r>
                          </m:sub>
                        </m:sSub>
                      </m:num>
                      <m:den>
                        <m:r>
                          <m:rPr>
                            <m:sty m:val="p"/>
                          </m:rPr>
                          <w:rPr>
                            <w:rFonts w:ascii="Cambria Math"/>
                            <w:sz w:val="22"/>
                            <w:szCs w:val="22"/>
                          </w:rPr>
                          <m:t>bas</m:t>
                        </m:r>
                        <m:sSub>
                          <m:sSubPr>
                            <m:ctrlPr>
                              <w:rPr>
                                <w:rFonts w:ascii="Cambria Math" w:hAnsi="Cambria Math"/>
                                <w:sz w:val="22"/>
                                <w:szCs w:val="22"/>
                              </w:rPr>
                            </m:ctrlPr>
                          </m:sSubPr>
                          <m:e>
                            <m:r>
                              <m:rPr>
                                <m:sty m:val="p"/>
                              </m:rPr>
                              <w:rPr>
                                <w:rFonts w:ascii="Cambria Math"/>
                                <w:sz w:val="22"/>
                                <w:szCs w:val="22"/>
                              </w:rPr>
                              <m:t>e</m:t>
                            </m:r>
                          </m:e>
                          <m:sub>
                            <m:r>
                              <m:rPr>
                                <m:sty m:val="p"/>
                              </m:rPr>
                              <w:rPr>
                                <w:rFonts w:ascii="Cambria Math"/>
                                <w:sz w:val="22"/>
                                <w:szCs w:val="22"/>
                              </w:rPr>
                              <m:t>Dt</m:t>
                            </m:r>
                          </m:sub>
                        </m:sSub>
                        <m:r>
                          <m:rPr>
                            <m:sty m:val="p"/>
                          </m:rPr>
                          <w:rPr>
                            <w:rFonts w:ascii="Cambria Math" w:hAnsi="Cambria Math"/>
                            <w:sz w:val="22"/>
                            <w:szCs w:val="22"/>
                          </w:rPr>
                          <m:t>*</m:t>
                        </m:r>
                        <m:r>
                          <m:rPr>
                            <m:sty m:val="p"/>
                          </m:rPr>
                          <w:rPr>
                            <w:rFonts w:ascii="Cambria Math"/>
                            <w:sz w:val="22"/>
                            <w:szCs w:val="22"/>
                          </w:rPr>
                          <m:t>100%</m:t>
                        </m:r>
                      </m:den>
                    </m:f>
                  </m:e>
                </m:nary>
              </m:oMath>
            </m:oMathPara>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 xml:space="preserve">где j - порядковый номер купонного периода, j=1, 2, 3...13; </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 xml:space="preserve">НКД – накопленный купонный доход в рублях Российской Федерации; </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 xml:space="preserve">N – номинальная стоимость Коммерческой облигации, в рублях Российской Федерации; </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lang w:val="en-US"/>
              </w:rPr>
              <w:t>t</w:t>
            </w:r>
            <w:r w:rsidRPr="009D5151">
              <w:rPr>
                <w:rFonts w:eastAsia="MS Mincho"/>
                <w:bCs/>
                <w:iCs/>
                <w:kern w:val="1"/>
                <w:sz w:val="22"/>
                <w:szCs w:val="22"/>
              </w:rPr>
              <w:t xml:space="preserve"> – счетчик календарных дней;</w:t>
            </w:r>
          </w:p>
          <w:p w:rsidR="003310C2" w:rsidRPr="009D5151" w:rsidRDefault="003310C2" w:rsidP="003310C2">
            <w:pPr>
              <w:shd w:val="clear" w:color="auto" w:fill="FFFFFF"/>
              <w:ind w:firstLine="547"/>
              <w:jc w:val="both"/>
              <w:rPr>
                <w:rFonts w:eastAsia="MS Mincho"/>
                <w:bCs/>
                <w:iCs/>
                <w:kern w:val="1"/>
                <w:sz w:val="22"/>
                <w:szCs w:val="22"/>
              </w:rPr>
            </w:pPr>
            <w:proofErr w:type="spellStart"/>
            <w:r w:rsidRPr="009D5151">
              <w:rPr>
                <w:rFonts w:eastAsia="MS Mincho"/>
                <w:bCs/>
                <w:iCs/>
                <w:kern w:val="1"/>
                <w:sz w:val="22"/>
                <w:szCs w:val="22"/>
                <w:lang w:val="en-US"/>
              </w:rPr>
              <w:t>Ti</w:t>
            </w:r>
            <w:proofErr w:type="spellEnd"/>
            <w:r w:rsidRPr="009D5151">
              <w:rPr>
                <w:rFonts w:eastAsia="MS Mincho"/>
                <w:bCs/>
                <w:iCs/>
                <w:kern w:val="1"/>
                <w:sz w:val="22"/>
                <w:szCs w:val="22"/>
              </w:rPr>
              <w:t xml:space="preserve"> – разница между датой </w:t>
            </w:r>
            <w:proofErr w:type="spellStart"/>
            <w:r w:rsidRPr="009D5151">
              <w:rPr>
                <w:rFonts w:eastAsia="MS Mincho"/>
                <w:bCs/>
                <w:iCs/>
                <w:kern w:val="1"/>
                <w:sz w:val="22"/>
                <w:szCs w:val="22"/>
                <w:lang w:val="en-US"/>
              </w:rPr>
              <w:t>i</w:t>
            </w:r>
            <w:proofErr w:type="spellEnd"/>
            <w:r w:rsidRPr="009D5151">
              <w:rPr>
                <w:rFonts w:eastAsia="MS Mincho"/>
                <w:bCs/>
                <w:iCs/>
                <w:kern w:val="1"/>
                <w:sz w:val="22"/>
                <w:szCs w:val="22"/>
              </w:rPr>
              <w:t xml:space="preserve"> и датой начала </w:t>
            </w:r>
            <w:r w:rsidRPr="009D5151">
              <w:rPr>
                <w:rFonts w:eastAsia="MS Mincho"/>
                <w:bCs/>
                <w:iCs/>
                <w:kern w:val="1"/>
                <w:sz w:val="22"/>
                <w:szCs w:val="22"/>
                <w:lang w:val="en-US"/>
              </w:rPr>
              <w:t>j</w:t>
            </w:r>
            <w:r w:rsidRPr="009D5151">
              <w:rPr>
                <w:rFonts w:eastAsia="MS Mincho"/>
                <w:bCs/>
                <w:iCs/>
                <w:kern w:val="1"/>
                <w:sz w:val="22"/>
                <w:szCs w:val="22"/>
              </w:rPr>
              <w:t>-го купонного периода, выраженная в календарных днях (включая выходные и праздничные дни);</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lang w:val="en-US"/>
              </w:rPr>
              <w:t>Dt</w:t>
            </w:r>
            <w:r w:rsidRPr="009D5151">
              <w:rPr>
                <w:rFonts w:eastAsia="MS Mincho"/>
                <w:bCs/>
                <w:iCs/>
                <w:kern w:val="1"/>
                <w:sz w:val="22"/>
                <w:szCs w:val="22"/>
              </w:rPr>
              <w:t xml:space="preserve"> – дата, отстоящая на </w:t>
            </w:r>
            <w:r w:rsidRPr="009D5151">
              <w:rPr>
                <w:rFonts w:eastAsia="MS Mincho"/>
                <w:bCs/>
                <w:iCs/>
                <w:kern w:val="1"/>
                <w:sz w:val="22"/>
                <w:szCs w:val="22"/>
                <w:lang w:val="en-US"/>
              </w:rPr>
              <w:t>t</w:t>
            </w:r>
            <w:r w:rsidRPr="009D5151">
              <w:rPr>
                <w:rFonts w:eastAsia="MS Mincho"/>
                <w:bCs/>
                <w:iCs/>
                <w:kern w:val="1"/>
                <w:sz w:val="22"/>
                <w:szCs w:val="22"/>
              </w:rPr>
              <w:t xml:space="preserve"> дней от даты начала купонного периода;</w:t>
            </w:r>
          </w:p>
          <w:p w:rsidR="003310C2" w:rsidRPr="009D5151" w:rsidRDefault="003310C2" w:rsidP="003310C2">
            <w:pPr>
              <w:shd w:val="clear" w:color="auto" w:fill="FFFFFF"/>
              <w:ind w:firstLine="547"/>
              <w:jc w:val="both"/>
              <w:rPr>
                <w:rFonts w:eastAsia="MS Mincho"/>
                <w:bCs/>
                <w:iCs/>
                <w:kern w:val="1"/>
                <w:sz w:val="22"/>
                <w:szCs w:val="22"/>
              </w:rPr>
            </w:pPr>
            <m:oMath>
              <m:r>
                <m:rPr>
                  <m:sty m:val="p"/>
                </m:rPr>
                <w:rPr>
                  <w:rFonts w:ascii="Cambria Math"/>
                  <w:sz w:val="22"/>
                  <w:szCs w:val="22"/>
                </w:rPr>
                <m:t>bas</m:t>
              </m:r>
              <m:sSub>
                <m:sSubPr>
                  <m:ctrlPr>
                    <w:rPr>
                      <w:rFonts w:ascii="Cambria Math" w:hAnsi="Cambria Math"/>
                      <w:sz w:val="22"/>
                      <w:szCs w:val="22"/>
                    </w:rPr>
                  </m:ctrlPr>
                </m:sSubPr>
                <m:e>
                  <m:r>
                    <m:rPr>
                      <m:sty m:val="p"/>
                    </m:rPr>
                    <w:rPr>
                      <w:rFonts w:ascii="Cambria Math"/>
                      <w:sz w:val="22"/>
                      <w:szCs w:val="22"/>
                    </w:rPr>
                    <m:t>e</m:t>
                  </m:r>
                </m:e>
                <m:sub>
                  <m:r>
                    <m:rPr>
                      <m:sty m:val="p"/>
                    </m:rPr>
                    <w:rPr>
                      <w:rFonts w:ascii="Cambria Math"/>
                      <w:sz w:val="22"/>
                      <w:szCs w:val="22"/>
                    </w:rPr>
                    <m:t>Dt</m:t>
                  </m:r>
                </m:sub>
              </m:sSub>
            </m:oMath>
            <w:r w:rsidRPr="009D5151">
              <w:rPr>
                <w:rFonts w:eastAsia="MS Mincho"/>
                <w:bCs/>
                <w:iCs/>
                <w:kern w:val="1"/>
                <w:sz w:val="22"/>
                <w:szCs w:val="22"/>
              </w:rPr>
              <w:t xml:space="preserve">    – количество дней в году, на который приходится дата </w:t>
            </w:r>
            <w:r w:rsidRPr="009D5151">
              <w:rPr>
                <w:rFonts w:eastAsia="MS Mincho"/>
                <w:bCs/>
                <w:iCs/>
                <w:kern w:val="1"/>
                <w:sz w:val="22"/>
                <w:szCs w:val="22"/>
                <w:lang w:val="en-US"/>
              </w:rPr>
              <w:t>Dt</w:t>
            </w:r>
            <w:r w:rsidRPr="009D5151">
              <w:rPr>
                <w:rFonts w:eastAsia="MS Mincho"/>
                <w:bCs/>
                <w:iCs/>
                <w:kern w:val="1"/>
                <w:sz w:val="22"/>
                <w:szCs w:val="22"/>
              </w:rPr>
              <w:t xml:space="preserve"> (365 или 366);</w:t>
            </w:r>
          </w:p>
          <w:p w:rsidR="003310C2" w:rsidRPr="009D5151" w:rsidRDefault="003310C2" w:rsidP="003310C2">
            <w:pPr>
              <w:shd w:val="clear" w:color="auto" w:fill="FFFFFF"/>
              <w:ind w:firstLine="547"/>
              <w:jc w:val="both"/>
              <w:rPr>
                <w:rFonts w:eastAsia="MS Mincho"/>
                <w:bCs/>
                <w:iCs/>
                <w:kern w:val="1"/>
                <w:sz w:val="22"/>
                <w:szCs w:val="22"/>
              </w:rPr>
            </w:pPr>
            <w:proofErr w:type="spellStart"/>
            <w:r w:rsidRPr="009D5151">
              <w:rPr>
                <w:rFonts w:eastAsia="MS Mincho"/>
                <w:bCs/>
                <w:iCs/>
                <w:kern w:val="1"/>
                <w:sz w:val="22"/>
                <w:szCs w:val="22"/>
              </w:rPr>
              <w:t>Сj</w:t>
            </w:r>
            <w:proofErr w:type="spellEnd"/>
            <w:r w:rsidRPr="009D5151">
              <w:rPr>
                <w:rFonts w:eastAsia="MS Mincho"/>
                <w:bCs/>
                <w:iCs/>
                <w:kern w:val="1"/>
                <w:sz w:val="22"/>
                <w:szCs w:val="22"/>
              </w:rPr>
              <w:t xml:space="preserve"> - размер процентной ставки j - того купона в процентах годовых</w:t>
            </w:r>
            <w:r w:rsidRPr="009D5151">
              <w:rPr>
                <w:rFonts w:eastAsia="MS Mincho"/>
                <w:sz w:val="22"/>
                <w:szCs w:val="22"/>
              </w:rPr>
              <w:t>.</w:t>
            </w:r>
          </w:p>
          <w:p w:rsidR="003310C2" w:rsidRPr="009D5151" w:rsidRDefault="003310C2" w:rsidP="003310C2">
            <w:pPr>
              <w:shd w:val="clear" w:color="auto" w:fill="FFFFFF"/>
              <w:ind w:firstLine="547"/>
              <w:jc w:val="both"/>
              <w:rPr>
                <w:rFonts w:eastAsia="MS Mincho"/>
                <w:bCs/>
                <w:iCs/>
                <w:kern w:val="1"/>
                <w:sz w:val="22"/>
                <w:szCs w:val="22"/>
              </w:rPr>
            </w:pP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rsidR="003310C2" w:rsidRPr="009D5151" w:rsidRDefault="003310C2" w:rsidP="003310C2">
            <w:pPr>
              <w:ind w:firstLine="567"/>
              <w:jc w:val="both"/>
              <w:rPr>
                <w:bCs/>
                <w:iCs/>
                <w:sz w:val="22"/>
                <w:szCs w:val="22"/>
              </w:rPr>
            </w:pPr>
          </w:p>
          <w:p w:rsidR="003310C2" w:rsidRPr="009D5151" w:rsidRDefault="003310C2" w:rsidP="003310C2">
            <w:pPr>
              <w:ind w:firstLine="567"/>
              <w:jc w:val="both"/>
              <w:rPr>
                <w:bCs/>
                <w:iCs/>
                <w:sz w:val="22"/>
                <w:szCs w:val="22"/>
              </w:rPr>
            </w:pPr>
          </w:p>
          <w:p w:rsidR="003310C2" w:rsidRPr="009D5151" w:rsidRDefault="003310C2" w:rsidP="00A84761">
            <w:pPr>
              <w:pStyle w:val="ab"/>
              <w:spacing w:after="0" w:line="240" w:lineRule="auto"/>
              <w:jc w:val="both"/>
              <w:rPr>
                <w:rStyle w:val="SUBST"/>
                <w:b w:val="0"/>
                <w:bCs/>
                <w:i w:val="0"/>
                <w:iCs/>
                <w:szCs w:val="22"/>
              </w:rPr>
            </w:pPr>
            <w:r w:rsidRPr="009D5151">
              <w:rPr>
                <w:b/>
                <w:sz w:val="22"/>
                <w:szCs w:val="22"/>
              </w:rPr>
              <w:t>Форма оплаты ценных бумаг:</w:t>
            </w:r>
            <w:r w:rsidRPr="009D5151">
              <w:rPr>
                <w:sz w:val="22"/>
                <w:szCs w:val="22"/>
              </w:rPr>
              <w:t xml:space="preserve"> </w:t>
            </w:r>
            <w:r w:rsidRPr="009D5151">
              <w:rPr>
                <w:rStyle w:val="SUBST"/>
                <w:b w:val="0"/>
                <w:bCs/>
                <w:i w:val="0"/>
                <w:iCs/>
                <w:szCs w:val="22"/>
              </w:rPr>
              <w:t xml:space="preserve">Коммерческая облигация оплачивается </w:t>
            </w:r>
            <w:r w:rsidRPr="009D5151">
              <w:rPr>
                <w:rStyle w:val="SUBST"/>
                <w:b w:val="0"/>
                <w:i w:val="0"/>
                <w:szCs w:val="22"/>
              </w:rPr>
              <w:t>денежными средствами в валюте Российской Федерации в безналичном порядке.</w:t>
            </w:r>
          </w:p>
          <w:p w:rsidR="003310C2" w:rsidRPr="009D5151" w:rsidRDefault="003310C2" w:rsidP="003310C2">
            <w:pPr>
              <w:pStyle w:val="ab"/>
              <w:spacing w:after="0" w:line="240" w:lineRule="auto"/>
              <w:ind w:firstLine="709"/>
              <w:rPr>
                <w:b/>
                <w:sz w:val="22"/>
                <w:szCs w:val="22"/>
              </w:rPr>
            </w:pPr>
          </w:p>
          <w:p w:rsidR="003310C2" w:rsidRPr="009D5151" w:rsidRDefault="003310C2" w:rsidP="003310C2">
            <w:pPr>
              <w:pStyle w:val="ab"/>
              <w:spacing w:after="0" w:line="240" w:lineRule="auto"/>
              <w:ind w:firstLine="709"/>
              <w:rPr>
                <w:b/>
                <w:sz w:val="22"/>
                <w:szCs w:val="22"/>
              </w:rPr>
            </w:pPr>
            <w:r w:rsidRPr="009D5151">
              <w:rPr>
                <w:b/>
                <w:sz w:val="22"/>
                <w:szCs w:val="22"/>
              </w:rPr>
              <w:t xml:space="preserve">Способ размещения ценных бумаг: </w:t>
            </w:r>
            <w:r w:rsidRPr="009D5151">
              <w:rPr>
                <w:sz w:val="22"/>
                <w:szCs w:val="22"/>
              </w:rPr>
              <w:t>закрытая подписка.</w:t>
            </w:r>
          </w:p>
          <w:p w:rsidR="003310C2" w:rsidRPr="009D5151" w:rsidRDefault="003310C2" w:rsidP="003310C2">
            <w:pPr>
              <w:pStyle w:val="ab"/>
              <w:spacing w:after="0" w:line="240" w:lineRule="auto"/>
              <w:ind w:firstLine="709"/>
              <w:rPr>
                <w:b/>
                <w:sz w:val="22"/>
                <w:szCs w:val="22"/>
              </w:rPr>
            </w:pPr>
          </w:p>
          <w:p w:rsidR="003310C2" w:rsidRPr="009D5151" w:rsidRDefault="003310C2" w:rsidP="003310C2">
            <w:pPr>
              <w:pStyle w:val="ab"/>
              <w:spacing w:after="0" w:line="240" w:lineRule="auto"/>
              <w:ind w:firstLine="709"/>
              <w:jc w:val="both"/>
              <w:rPr>
                <w:b/>
                <w:sz w:val="22"/>
                <w:szCs w:val="22"/>
              </w:rPr>
            </w:pPr>
            <w:r w:rsidRPr="009D5151">
              <w:rPr>
                <w:b/>
                <w:sz w:val="22"/>
                <w:szCs w:val="22"/>
              </w:rPr>
              <w:t xml:space="preserve">Круг потенциальных приобретателей ценных бумаг: </w:t>
            </w:r>
          </w:p>
          <w:p w:rsidR="003310C2" w:rsidRPr="009D5151" w:rsidRDefault="003310C2" w:rsidP="003310C2">
            <w:pPr>
              <w:widowControl w:val="0"/>
              <w:ind w:firstLine="709"/>
              <w:jc w:val="both"/>
              <w:rPr>
                <w:sz w:val="22"/>
                <w:szCs w:val="22"/>
              </w:rPr>
            </w:pPr>
            <w:r w:rsidRPr="009D5151">
              <w:rPr>
                <w:sz w:val="22"/>
                <w:szCs w:val="22"/>
              </w:rPr>
              <w:t>Юридические лица:</w:t>
            </w:r>
          </w:p>
          <w:p w:rsidR="003310C2" w:rsidRPr="009D5151" w:rsidRDefault="003310C2" w:rsidP="003310C2">
            <w:pPr>
              <w:widowControl w:val="0"/>
              <w:ind w:firstLine="709"/>
              <w:jc w:val="both"/>
              <w:rPr>
                <w:sz w:val="22"/>
                <w:szCs w:val="22"/>
              </w:rPr>
            </w:pPr>
          </w:p>
          <w:tbl>
            <w:tblPr>
              <w:tblW w:w="9445" w:type="dxa"/>
              <w:tblLook w:val="0000" w:firstRow="0" w:lastRow="0" w:firstColumn="0" w:lastColumn="0" w:noHBand="0" w:noVBand="0"/>
            </w:tblPr>
            <w:tblGrid>
              <w:gridCol w:w="464"/>
              <w:gridCol w:w="6968"/>
              <w:gridCol w:w="2013"/>
            </w:tblGrid>
            <w:tr w:rsidR="003310C2" w:rsidRPr="009D5151" w:rsidTr="002643A4">
              <w:trPr>
                <w:trHeight w:val="233"/>
              </w:trPr>
              <w:tc>
                <w:tcPr>
                  <w:tcW w:w="464" w:type="dxa"/>
                  <w:tcBorders>
                    <w:top w:val="single" w:sz="4" w:space="0" w:color="auto"/>
                    <w:left w:val="single" w:sz="4" w:space="0" w:color="auto"/>
                    <w:bottom w:val="single" w:sz="4" w:space="0" w:color="auto"/>
                    <w:right w:val="single" w:sz="4" w:space="0" w:color="auto"/>
                  </w:tcBorders>
                  <w:noWrap/>
                </w:tcPr>
                <w:p w:rsidR="003310C2" w:rsidRPr="009D5151" w:rsidRDefault="003310C2" w:rsidP="002643A4">
                  <w:pPr>
                    <w:jc w:val="center"/>
                    <w:rPr>
                      <w:b/>
                      <w:bCs/>
                      <w:color w:val="000000"/>
                      <w:sz w:val="22"/>
                      <w:szCs w:val="22"/>
                    </w:rPr>
                  </w:pPr>
                  <w:r w:rsidRPr="009D5151">
                    <w:rPr>
                      <w:b/>
                      <w:bCs/>
                      <w:color w:val="000000"/>
                      <w:sz w:val="22"/>
                      <w:szCs w:val="22"/>
                    </w:rPr>
                    <w:t>№</w:t>
                  </w:r>
                </w:p>
              </w:tc>
              <w:tc>
                <w:tcPr>
                  <w:tcW w:w="6968" w:type="dxa"/>
                  <w:tcBorders>
                    <w:top w:val="single" w:sz="4" w:space="0" w:color="auto"/>
                    <w:left w:val="nil"/>
                    <w:bottom w:val="single" w:sz="4" w:space="0" w:color="auto"/>
                    <w:right w:val="single" w:sz="4" w:space="0" w:color="auto"/>
                  </w:tcBorders>
                  <w:noWrap/>
                </w:tcPr>
                <w:p w:rsidR="003310C2" w:rsidRPr="009D5151" w:rsidRDefault="003310C2" w:rsidP="002643A4">
                  <w:pPr>
                    <w:jc w:val="center"/>
                    <w:rPr>
                      <w:b/>
                      <w:bCs/>
                      <w:color w:val="000000"/>
                      <w:sz w:val="22"/>
                      <w:szCs w:val="22"/>
                    </w:rPr>
                  </w:pPr>
                  <w:r w:rsidRPr="009D5151">
                    <w:rPr>
                      <w:b/>
                      <w:bCs/>
                      <w:color w:val="000000"/>
                      <w:sz w:val="22"/>
                      <w:szCs w:val="22"/>
                    </w:rPr>
                    <w:t>Наименование полное</w:t>
                  </w:r>
                </w:p>
              </w:tc>
              <w:tc>
                <w:tcPr>
                  <w:tcW w:w="2013" w:type="dxa"/>
                  <w:tcBorders>
                    <w:top w:val="single" w:sz="4" w:space="0" w:color="auto"/>
                    <w:left w:val="nil"/>
                    <w:bottom w:val="single" w:sz="4" w:space="0" w:color="auto"/>
                    <w:right w:val="single" w:sz="4" w:space="0" w:color="auto"/>
                  </w:tcBorders>
                  <w:noWrap/>
                </w:tcPr>
                <w:p w:rsidR="003310C2" w:rsidRPr="009D5151" w:rsidRDefault="003310C2" w:rsidP="002643A4">
                  <w:pPr>
                    <w:jc w:val="center"/>
                    <w:rPr>
                      <w:b/>
                      <w:bCs/>
                      <w:color w:val="000000"/>
                      <w:sz w:val="22"/>
                      <w:szCs w:val="22"/>
                    </w:rPr>
                  </w:pPr>
                  <w:r w:rsidRPr="009D5151">
                    <w:rPr>
                      <w:b/>
                      <w:bCs/>
                      <w:color w:val="000000"/>
                      <w:sz w:val="22"/>
                      <w:szCs w:val="22"/>
                    </w:rPr>
                    <w:t>ОГРН</w:t>
                  </w:r>
                </w:p>
              </w:tc>
            </w:tr>
            <w:tr w:rsidR="003310C2" w:rsidRPr="009D5151" w:rsidTr="002643A4">
              <w:trPr>
                <w:trHeight w:val="286"/>
              </w:trPr>
              <w:tc>
                <w:tcPr>
                  <w:tcW w:w="464" w:type="dxa"/>
                  <w:tcBorders>
                    <w:top w:val="nil"/>
                    <w:left w:val="single" w:sz="4" w:space="0" w:color="auto"/>
                    <w:bottom w:val="single" w:sz="4" w:space="0" w:color="auto"/>
                    <w:right w:val="single" w:sz="4" w:space="0" w:color="auto"/>
                  </w:tcBorders>
                  <w:noWrap/>
                  <w:vAlign w:val="bottom"/>
                </w:tcPr>
                <w:p w:rsidR="003310C2" w:rsidRPr="009D5151" w:rsidRDefault="003310C2" w:rsidP="002643A4">
                  <w:pPr>
                    <w:jc w:val="center"/>
                    <w:rPr>
                      <w:color w:val="000000"/>
                      <w:sz w:val="22"/>
                      <w:szCs w:val="22"/>
                    </w:rPr>
                  </w:pPr>
                  <w:r w:rsidRPr="009D5151">
                    <w:rPr>
                      <w:color w:val="000000"/>
                      <w:sz w:val="22"/>
                      <w:szCs w:val="22"/>
                    </w:rPr>
                    <w:t>1</w:t>
                  </w:r>
                </w:p>
              </w:tc>
              <w:tc>
                <w:tcPr>
                  <w:tcW w:w="6968" w:type="dxa"/>
                  <w:tcBorders>
                    <w:top w:val="nil"/>
                    <w:left w:val="nil"/>
                    <w:bottom w:val="single" w:sz="4" w:space="0" w:color="auto"/>
                    <w:right w:val="single" w:sz="4" w:space="0" w:color="auto"/>
                  </w:tcBorders>
                  <w:vAlign w:val="bottom"/>
                </w:tcPr>
                <w:p w:rsidR="003310C2" w:rsidRPr="009D5151" w:rsidRDefault="003310C2" w:rsidP="002643A4">
                  <w:pPr>
                    <w:jc w:val="center"/>
                    <w:rPr>
                      <w:color w:val="000000"/>
                      <w:sz w:val="22"/>
                      <w:szCs w:val="22"/>
                    </w:rPr>
                  </w:pPr>
                  <w:r w:rsidRPr="009D5151">
                    <w:rPr>
                      <w:color w:val="000000"/>
                      <w:sz w:val="22"/>
                      <w:szCs w:val="22"/>
                    </w:rPr>
                    <w:t>Акционерное общество «Российский Сельскохозяйственный банк»</w:t>
                  </w:r>
                </w:p>
              </w:tc>
              <w:tc>
                <w:tcPr>
                  <w:tcW w:w="2013" w:type="dxa"/>
                  <w:tcBorders>
                    <w:top w:val="nil"/>
                    <w:left w:val="nil"/>
                    <w:bottom w:val="single" w:sz="4" w:space="0" w:color="auto"/>
                    <w:right w:val="single" w:sz="4" w:space="0" w:color="auto"/>
                  </w:tcBorders>
                  <w:vAlign w:val="bottom"/>
                </w:tcPr>
                <w:p w:rsidR="003310C2" w:rsidRPr="009D5151" w:rsidRDefault="003310C2" w:rsidP="002643A4">
                  <w:pPr>
                    <w:jc w:val="center"/>
                    <w:rPr>
                      <w:color w:val="000000"/>
                      <w:sz w:val="22"/>
                      <w:szCs w:val="22"/>
                    </w:rPr>
                  </w:pPr>
                  <w:r w:rsidRPr="009D5151">
                    <w:rPr>
                      <w:color w:val="000000"/>
                      <w:sz w:val="22"/>
                      <w:szCs w:val="22"/>
                    </w:rPr>
                    <w:t>1027700342890</w:t>
                  </w:r>
                </w:p>
              </w:tc>
            </w:tr>
          </w:tbl>
          <w:p w:rsidR="003310C2" w:rsidRPr="009D5151" w:rsidRDefault="003310C2" w:rsidP="003310C2">
            <w:pPr>
              <w:pStyle w:val="ab"/>
              <w:spacing w:after="0" w:line="240" w:lineRule="auto"/>
              <w:ind w:firstLine="709"/>
              <w:rPr>
                <w:b/>
                <w:sz w:val="22"/>
                <w:szCs w:val="22"/>
              </w:rPr>
            </w:pPr>
          </w:p>
          <w:p w:rsidR="003310C2" w:rsidRPr="009D5151" w:rsidRDefault="003310C2" w:rsidP="003310C2">
            <w:pPr>
              <w:pStyle w:val="ab"/>
              <w:spacing w:after="0" w:line="240" w:lineRule="auto"/>
              <w:ind w:firstLine="709"/>
              <w:rPr>
                <w:b/>
                <w:sz w:val="22"/>
                <w:szCs w:val="22"/>
              </w:rPr>
            </w:pPr>
          </w:p>
          <w:p w:rsidR="003310C2" w:rsidRPr="009D5151" w:rsidRDefault="003310C2" w:rsidP="003310C2">
            <w:pPr>
              <w:shd w:val="clear" w:color="auto" w:fill="FFFFFF"/>
              <w:ind w:firstLine="547"/>
              <w:jc w:val="both"/>
              <w:rPr>
                <w:color w:val="000000"/>
                <w:sz w:val="22"/>
                <w:szCs w:val="22"/>
              </w:rPr>
            </w:pPr>
            <w:r w:rsidRPr="009D5151">
              <w:rPr>
                <w:color w:val="000000"/>
                <w:sz w:val="22"/>
                <w:szCs w:val="22"/>
              </w:rPr>
              <w:t xml:space="preserve">   </w:t>
            </w:r>
            <w:r w:rsidRPr="009D5151">
              <w:rPr>
                <w:b/>
                <w:color w:val="000000"/>
                <w:sz w:val="22"/>
                <w:szCs w:val="22"/>
              </w:rPr>
              <w:t>Срок размещения ценных бумаг:</w:t>
            </w:r>
          </w:p>
          <w:p w:rsidR="003310C2" w:rsidRPr="009D5151" w:rsidRDefault="003310C2" w:rsidP="003310C2">
            <w:pPr>
              <w:shd w:val="clear" w:color="auto" w:fill="FFFFFF"/>
              <w:ind w:firstLine="547"/>
              <w:jc w:val="both"/>
              <w:rPr>
                <w:b/>
                <w:bCs/>
                <w:i/>
                <w:iCs/>
                <w:kern w:val="1"/>
                <w:sz w:val="22"/>
                <w:szCs w:val="22"/>
                <w:u w:color="C0504D"/>
              </w:rPr>
            </w:pPr>
          </w:p>
          <w:p w:rsidR="003310C2" w:rsidRPr="009D5151" w:rsidRDefault="003310C2" w:rsidP="003310C2">
            <w:pPr>
              <w:shd w:val="clear" w:color="auto" w:fill="FFFFFF"/>
              <w:ind w:firstLine="547"/>
              <w:jc w:val="both"/>
              <w:rPr>
                <w:bCs/>
                <w:iCs/>
                <w:kern w:val="1"/>
                <w:sz w:val="22"/>
                <w:szCs w:val="22"/>
                <w:u w:color="C0504D"/>
              </w:rPr>
            </w:pPr>
            <w:r w:rsidRPr="009D5151">
              <w:rPr>
                <w:bCs/>
                <w:iCs/>
                <w:kern w:val="1"/>
                <w:sz w:val="22"/>
                <w:szCs w:val="22"/>
                <w:u w:color="C0504D"/>
              </w:rPr>
              <w:t xml:space="preserve">Дата начала размещения Коммерческой облигации определяется </w:t>
            </w:r>
            <w:r w:rsidRPr="009D5151">
              <w:rPr>
                <w:bCs/>
                <w:iCs/>
                <w:kern w:val="2"/>
                <w:sz w:val="22"/>
                <w:szCs w:val="22"/>
              </w:rPr>
              <w:t>уполномоченным органом управления Эмитента</w:t>
            </w:r>
            <w:r w:rsidRPr="009D5151">
              <w:rPr>
                <w:rFonts w:eastAsia="Hiragino Sans W3"/>
                <w:bCs/>
                <w:iCs/>
                <w:kern w:val="2"/>
                <w:sz w:val="22"/>
                <w:szCs w:val="22"/>
              </w:rPr>
              <w:t xml:space="preserve"> </w:t>
            </w:r>
            <w:r w:rsidRPr="009D5151">
              <w:rPr>
                <w:bCs/>
                <w:iCs/>
                <w:kern w:val="1"/>
                <w:sz w:val="22"/>
                <w:szCs w:val="22"/>
                <w:u w:color="C0504D"/>
              </w:rPr>
              <w:t xml:space="preserve">после присвоения идентификационного номера выпуску Коммерческой облигации. </w:t>
            </w:r>
          </w:p>
          <w:p w:rsidR="003310C2" w:rsidRPr="009D5151" w:rsidRDefault="003310C2" w:rsidP="003310C2">
            <w:pPr>
              <w:shd w:val="clear" w:color="auto" w:fill="FFFFFF"/>
              <w:ind w:firstLine="547"/>
              <w:jc w:val="both"/>
              <w:rPr>
                <w:bCs/>
                <w:iCs/>
                <w:kern w:val="1"/>
                <w:sz w:val="22"/>
                <w:szCs w:val="22"/>
                <w:u w:color="C0504D"/>
              </w:rPr>
            </w:pPr>
            <w:r w:rsidRPr="009D5151">
              <w:rPr>
                <w:bCs/>
                <w:iCs/>
                <w:kern w:val="1"/>
                <w:sz w:val="22"/>
                <w:szCs w:val="22"/>
                <w:u w:color="C0504D"/>
              </w:rPr>
              <w:t xml:space="preserve">Датой окончания размещения Коммерческой облигации является более ранняя из следующих дат: </w:t>
            </w:r>
          </w:p>
          <w:p w:rsidR="003310C2" w:rsidRPr="009D5151" w:rsidRDefault="003310C2" w:rsidP="003310C2">
            <w:pPr>
              <w:shd w:val="clear" w:color="auto" w:fill="FFFFFF"/>
              <w:ind w:firstLine="547"/>
              <w:jc w:val="both"/>
              <w:rPr>
                <w:bCs/>
                <w:iCs/>
                <w:kern w:val="1"/>
                <w:sz w:val="22"/>
                <w:szCs w:val="22"/>
                <w:u w:color="C0504D"/>
              </w:rPr>
            </w:pPr>
            <w:r w:rsidRPr="009D5151">
              <w:rPr>
                <w:bCs/>
                <w:iCs/>
                <w:kern w:val="1"/>
                <w:sz w:val="22"/>
                <w:szCs w:val="22"/>
                <w:u w:color="C0504D"/>
              </w:rPr>
              <w:t xml:space="preserve">а) 2-й (Второй) рабочий день с даты начала размещения Коммерческой облигации; </w:t>
            </w:r>
          </w:p>
          <w:p w:rsidR="003310C2" w:rsidRPr="009D5151" w:rsidRDefault="003310C2" w:rsidP="003310C2">
            <w:pPr>
              <w:pStyle w:val="ab"/>
              <w:spacing w:after="0" w:line="240" w:lineRule="auto"/>
              <w:rPr>
                <w:b/>
                <w:sz w:val="22"/>
                <w:szCs w:val="22"/>
              </w:rPr>
            </w:pPr>
            <w:r w:rsidRPr="009D5151">
              <w:rPr>
                <w:bCs/>
                <w:iCs/>
                <w:kern w:val="1"/>
                <w:sz w:val="22"/>
                <w:szCs w:val="22"/>
                <w:u w:color="C0504D"/>
              </w:rPr>
              <w:t xml:space="preserve">            б) дата размещения Коммерческой облигации</w:t>
            </w:r>
          </w:p>
          <w:p w:rsidR="003310C2" w:rsidRPr="009D5151" w:rsidRDefault="003310C2" w:rsidP="003310C2">
            <w:pPr>
              <w:pStyle w:val="ab"/>
              <w:spacing w:after="0" w:line="240" w:lineRule="auto"/>
              <w:ind w:firstLine="709"/>
              <w:rPr>
                <w:b/>
                <w:sz w:val="22"/>
                <w:szCs w:val="22"/>
              </w:rPr>
            </w:pPr>
          </w:p>
          <w:p w:rsidR="003310C2" w:rsidRPr="009D5151" w:rsidRDefault="003310C2" w:rsidP="003310C2">
            <w:pPr>
              <w:pStyle w:val="ab"/>
              <w:spacing w:after="0" w:line="240" w:lineRule="auto"/>
              <w:ind w:firstLine="709"/>
              <w:rPr>
                <w:sz w:val="22"/>
                <w:szCs w:val="22"/>
              </w:rPr>
            </w:pPr>
            <w:r w:rsidRPr="009D5151">
              <w:rPr>
                <w:b/>
                <w:sz w:val="22"/>
                <w:szCs w:val="22"/>
              </w:rPr>
              <w:t>Количество купонных периодов</w:t>
            </w:r>
            <w:r w:rsidRPr="009D5151">
              <w:rPr>
                <w:sz w:val="22"/>
                <w:szCs w:val="22"/>
              </w:rPr>
              <w:t>: 13 (Тринадцать)</w:t>
            </w:r>
          </w:p>
          <w:p w:rsidR="003310C2" w:rsidRPr="009D5151" w:rsidRDefault="003310C2" w:rsidP="003310C2">
            <w:pPr>
              <w:pStyle w:val="ab"/>
              <w:spacing w:after="0" w:line="240" w:lineRule="auto"/>
              <w:ind w:firstLine="709"/>
              <w:rPr>
                <w:b/>
                <w:sz w:val="22"/>
                <w:szCs w:val="22"/>
              </w:rPr>
            </w:pPr>
          </w:p>
          <w:p w:rsidR="003310C2" w:rsidRPr="009D5151" w:rsidRDefault="003310C2" w:rsidP="003310C2">
            <w:pPr>
              <w:pStyle w:val="ab"/>
              <w:spacing w:after="0" w:line="240" w:lineRule="auto"/>
              <w:ind w:firstLine="709"/>
              <w:rPr>
                <w:b/>
                <w:sz w:val="22"/>
                <w:szCs w:val="22"/>
              </w:rPr>
            </w:pPr>
            <w:r w:rsidRPr="009D5151">
              <w:rPr>
                <w:b/>
                <w:sz w:val="22"/>
                <w:szCs w:val="22"/>
              </w:rPr>
              <w:t>Порядок определения дохода:</w:t>
            </w:r>
          </w:p>
          <w:p w:rsidR="003310C2" w:rsidRPr="009D5151" w:rsidRDefault="003310C2" w:rsidP="003310C2">
            <w:pPr>
              <w:pStyle w:val="ab"/>
              <w:spacing w:after="0" w:line="240" w:lineRule="auto"/>
              <w:ind w:firstLine="709"/>
              <w:rPr>
                <w:b/>
                <w:sz w:val="22"/>
                <w:szCs w:val="22"/>
              </w:rPr>
            </w:pPr>
          </w:p>
          <w:p w:rsidR="003310C2" w:rsidRPr="009D5151" w:rsidRDefault="003310C2" w:rsidP="003310C2">
            <w:pPr>
              <w:widowControl w:val="0"/>
              <w:adjustRightInd w:val="0"/>
              <w:jc w:val="both"/>
              <w:rPr>
                <w:rFonts w:eastAsia="MS Mincho"/>
                <w:bCs/>
                <w:iCs/>
                <w:kern w:val="1"/>
                <w:sz w:val="22"/>
                <w:szCs w:val="22"/>
              </w:rPr>
            </w:pPr>
            <w:r w:rsidRPr="009D5151">
              <w:rPr>
                <w:color w:val="000000"/>
                <w:sz w:val="22"/>
                <w:szCs w:val="22"/>
              </w:rPr>
              <w:t xml:space="preserve"> </w:t>
            </w:r>
            <w:r w:rsidRPr="009D5151">
              <w:rPr>
                <w:rFonts w:eastAsia="MS Mincho"/>
                <w:bCs/>
                <w:iCs/>
                <w:kern w:val="1"/>
                <w:sz w:val="22"/>
                <w:szCs w:val="22"/>
              </w:rPr>
              <w:t xml:space="preserve">Доходом по Коммерческой облигации является сумма купонных доходов, начисляемых за каждый купонный период. Размер процентной ставки по Коммерческой облигации устанавливается в виде формулы с </w:t>
            </w:r>
            <w:r w:rsidRPr="009D5151">
              <w:rPr>
                <w:rFonts w:eastAsia="MS Mincho"/>
                <w:bCs/>
                <w:iCs/>
                <w:kern w:val="1"/>
                <w:sz w:val="22"/>
                <w:szCs w:val="22"/>
              </w:rPr>
              <w:lastRenderedPageBreak/>
              <w:t>переменными, значения которых не могут изменяться в зависимости от усмотрения Эмитента (далее также – Плавающая процентная ставка) в порядке, указанном ниже в настоящем пункте. Коммерческая облигация имеет 13 (Тринадцать) купонных периодов.</w:t>
            </w:r>
          </w:p>
          <w:p w:rsidR="003310C2" w:rsidRPr="009D5151" w:rsidRDefault="003310C2" w:rsidP="003310C2">
            <w:pPr>
              <w:widowControl w:val="0"/>
              <w:adjustRightInd w:val="0"/>
              <w:ind w:firstLine="567"/>
              <w:jc w:val="both"/>
              <w:rPr>
                <w:rFonts w:eastAsia="MS Mincho"/>
                <w:bCs/>
                <w:iCs/>
                <w:kern w:val="1"/>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781"/>
              <w:gridCol w:w="2835"/>
              <w:gridCol w:w="2835"/>
            </w:tblGrid>
            <w:tr w:rsidR="003310C2" w:rsidRPr="009D5151" w:rsidTr="002643A4">
              <w:tc>
                <w:tcPr>
                  <w:tcW w:w="1438"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Порядковый номер купона</w:t>
                  </w:r>
                </w:p>
              </w:tc>
              <w:tc>
                <w:tcPr>
                  <w:tcW w:w="2781"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Дата начала купонного периода</w:t>
                  </w:r>
                </w:p>
              </w:tc>
              <w:tc>
                <w:tcPr>
                  <w:tcW w:w="2835" w:type="dxa"/>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Дата окончания купонного периода</w:t>
                  </w:r>
                </w:p>
              </w:tc>
              <w:tc>
                <w:tcPr>
                  <w:tcW w:w="2835" w:type="dxa"/>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Размер процентной ставки</w:t>
                  </w:r>
                </w:p>
              </w:tc>
            </w:tr>
            <w:tr w:rsidR="003310C2" w:rsidRPr="009D5151" w:rsidTr="002643A4">
              <w:tc>
                <w:tcPr>
                  <w:tcW w:w="1438"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1</w:t>
                  </w:r>
                </w:p>
              </w:tc>
              <w:tc>
                <w:tcPr>
                  <w:tcW w:w="2781"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 xml:space="preserve">Датой начала первого купонного периода является дата начала размещения Коммерческой облигации </w:t>
                  </w:r>
                </w:p>
              </w:tc>
              <w:tc>
                <w:tcPr>
                  <w:tcW w:w="2835" w:type="dxa"/>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первого купонного периода является 30.09.2019</w:t>
                  </w:r>
                </w:p>
              </w:tc>
              <w:tc>
                <w:tcPr>
                  <w:tcW w:w="2835" w:type="dxa"/>
                </w:tcPr>
                <w:p w:rsidR="003310C2" w:rsidRPr="009D5151" w:rsidRDefault="002643A4" w:rsidP="002643A4">
                  <w:pPr>
                    <w:jc w:val="center"/>
                    <w:rPr>
                      <w:rFonts w:eastAsia="MS Mincho"/>
                      <w:bCs/>
                      <w:iCs/>
                      <w:kern w:val="1"/>
                      <w:sz w:val="22"/>
                      <w:szCs w:val="22"/>
                    </w:rPr>
                  </w:pPr>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w:r w:rsidR="003310C2" w:rsidRPr="009D5151">
                    <w:rPr>
                      <w:rFonts w:eastAsia="MS Mincho"/>
                      <w:bCs/>
                      <w:iCs/>
                      <w:kern w:val="1"/>
                      <w:sz w:val="22"/>
                      <w:szCs w:val="22"/>
                    </w:rPr>
                    <w:t>,</w:t>
                  </w:r>
                </w:p>
                <w:p w:rsidR="003310C2" w:rsidRPr="009D5151" w:rsidRDefault="003310C2" w:rsidP="002643A4">
                  <w:pPr>
                    <w:shd w:val="clear" w:color="auto" w:fill="FFFFFF"/>
                    <w:jc w:val="center"/>
                    <w:rPr>
                      <w:rFonts w:eastAsia="MS Mincho"/>
                      <w:bCs/>
                      <w:iCs/>
                      <w:kern w:val="1"/>
                      <w:sz w:val="22"/>
                      <w:szCs w:val="22"/>
                    </w:rPr>
                  </w:pPr>
                  <w:r w:rsidRPr="009D5151">
                    <w:rPr>
                      <w:rFonts w:eastAsia="MS Mincho"/>
                      <w:bCs/>
                      <w:iCs/>
                      <w:kern w:val="1"/>
                      <w:sz w:val="22"/>
                      <w:szCs w:val="22"/>
                    </w:rPr>
                    <w:t xml:space="preserve">где </w:t>
                  </w:r>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oMath>
                  <w:r w:rsidRPr="009D5151">
                    <w:rPr>
                      <w:rFonts w:eastAsia="MS Mincho"/>
                      <w:bCs/>
                      <w:iCs/>
                      <w:kern w:val="1"/>
                      <w:sz w:val="22"/>
                      <w:szCs w:val="22"/>
                    </w:rPr>
                    <w:t xml:space="preserve"> - ключевая ставка Банка России, действующая на каждую дату купонного периода, выраженная в процентах. В случае если на дату расчета процентной ставки j-го купонов Ключевая ставка Банка России не будет действовать, то в качестве величины </w:t>
                  </w:r>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oMath>
                  <w:r w:rsidRPr="009D5151">
                    <w:rPr>
                      <w:rFonts w:eastAsia="MS Mincho"/>
                      <w:bCs/>
                      <w:iCs/>
                      <w:kern w:val="1"/>
                      <w:sz w:val="22"/>
                      <w:szCs w:val="22"/>
                    </w:rPr>
                    <w:t xml:space="preserve"> принимается иная аналогичная процентная ставка по основным операциям Банка России по регулированию ликвидности банковского сектора. </w:t>
                  </w:r>
                </w:p>
              </w:tc>
            </w:tr>
            <w:tr w:rsidR="003310C2" w:rsidRPr="009D5151" w:rsidTr="002643A4">
              <w:tc>
                <w:tcPr>
                  <w:tcW w:w="1438"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2</w:t>
                  </w:r>
                </w:p>
              </w:tc>
              <w:tc>
                <w:tcPr>
                  <w:tcW w:w="2781"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второго купонного периода является 30.09.2019</w:t>
                  </w:r>
                </w:p>
              </w:tc>
              <w:tc>
                <w:tcPr>
                  <w:tcW w:w="2835" w:type="dxa"/>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второго купонного периода является 31.12.2019</w:t>
                  </w:r>
                </w:p>
              </w:tc>
              <w:tc>
                <w:tcPr>
                  <w:tcW w:w="2835" w:type="dxa"/>
                </w:tcPr>
                <w:p w:rsidR="003310C2" w:rsidRPr="009D5151" w:rsidRDefault="002643A4" w:rsidP="002643A4">
                  <w:pPr>
                    <w:jc w:val="center"/>
                    <w:rPr>
                      <w:rFonts w:eastAsia="MS Mincho"/>
                      <w:bCs/>
                      <w:iCs/>
                      <w:kern w:val="1"/>
                      <w:sz w:val="22"/>
                      <w:szCs w:val="22"/>
                    </w:rPr>
                  </w:pPr>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w:r w:rsidR="003310C2" w:rsidRPr="009D5151">
                    <w:rPr>
                      <w:rFonts w:eastAsia="MS Mincho"/>
                      <w:bCs/>
                      <w:iCs/>
                      <w:kern w:val="1"/>
                      <w:sz w:val="22"/>
                      <w:szCs w:val="22"/>
                    </w:rPr>
                    <w:t>,</w:t>
                  </w:r>
                </w:p>
                <w:p w:rsidR="003310C2" w:rsidRPr="009D5151" w:rsidRDefault="003310C2" w:rsidP="002643A4">
                  <w:pPr>
                    <w:jc w:val="center"/>
                    <w:rPr>
                      <w:rFonts w:eastAsia="MS Mincho"/>
                      <w:bCs/>
                      <w:iCs/>
                      <w:kern w:val="1"/>
                      <w:sz w:val="22"/>
                      <w:szCs w:val="22"/>
                    </w:rPr>
                  </w:pPr>
                </w:p>
              </w:tc>
            </w:tr>
            <w:tr w:rsidR="003310C2" w:rsidRPr="009D5151" w:rsidTr="002643A4">
              <w:tc>
                <w:tcPr>
                  <w:tcW w:w="1438"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3</w:t>
                  </w:r>
                </w:p>
              </w:tc>
              <w:tc>
                <w:tcPr>
                  <w:tcW w:w="2781" w:type="dxa"/>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третьего купонного периода является 31.12.2019</w:t>
                  </w:r>
                </w:p>
              </w:tc>
              <w:tc>
                <w:tcPr>
                  <w:tcW w:w="2835" w:type="dxa"/>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третьего купонного периода является 31.03.2020</w:t>
                  </w:r>
                </w:p>
              </w:tc>
              <w:tc>
                <w:tcPr>
                  <w:tcW w:w="2835" w:type="dxa"/>
                </w:tcPr>
                <w:p w:rsidR="003310C2" w:rsidRPr="009D5151" w:rsidRDefault="002643A4" w:rsidP="002643A4">
                  <w:pPr>
                    <w:jc w:val="center"/>
                    <w:rPr>
                      <w:rFonts w:eastAsia="MS Mincho"/>
                      <w:bCs/>
                      <w:iCs/>
                      <w:kern w:val="1"/>
                      <w:sz w:val="22"/>
                      <w:szCs w:val="22"/>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4</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четвертого купонного периода является 31.03.2020</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четвертого купонного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5</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пятого купонного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пятого купонного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6</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шестого купонного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шестого купонного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7</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седьмого купонного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седьмого купонного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8</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восьмого купонного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восьмого купонного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9</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девятого купонного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девятого купонного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10</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десятого купонного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десятого купонного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11</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одиннадцатого купонного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одиннадцатого купонного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12</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начала двенадцатого купонного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Датой окончания двенадцатого купонного периода является 30.06.2022</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r w:rsidR="003310C2" w:rsidRPr="009D5151" w:rsidTr="002643A4">
              <w:tc>
                <w:tcPr>
                  <w:tcW w:w="1438"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13</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t xml:space="preserve">Датой начала тринадцатого купонного периода </w:t>
                  </w:r>
                  <w:r w:rsidRPr="009D5151">
                    <w:rPr>
                      <w:rFonts w:eastAsia="MS Mincho"/>
                      <w:bCs/>
                      <w:iCs/>
                      <w:kern w:val="1"/>
                      <w:sz w:val="22"/>
                      <w:szCs w:val="22"/>
                    </w:rPr>
                    <w:lastRenderedPageBreak/>
                    <w:t>является 30.06.2022</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3310C2" w:rsidP="002643A4">
                  <w:pPr>
                    <w:shd w:val="clear" w:color="auto" w:fill="FFFFFF"/>
                    <w:jc w:val="both"/>
                    <w:rPr>
                      <w:rFonts w:eastAsia="MS Mincho"/>
                      <w:bCs/>
                      <w:iCs/>
                      <w:kern w:val="1"/>
                      <w:sz w:val="22"/>
                      <w:szCs w:val="22"/>
                    </w:rPr>
                  </w:pPr>
                  <w:r w:rsidRPr="009D5151">
                    <w:rPr>
                      <w:rFonts w:eastAsia="MS Mincho"/>
                      <w:bCs/>
                      <w:iCs/>
                      <w:kern w:val="1"/>
                      <w:sz w:val="22"/>
                      <w:szCs w:val="22"/>
                    </w:rPr>
                    <w:lastRenderedPageBreak/>
                    <w:t xml:space="preserve">Датой окончания тринадцатого купонного </w:t>
                  </w:r>
                  <w:r w:rsidRPr="009D5151">
                    <w:rPr>
                      <w:rFonts w:eastAsia="MS Mincho"/>
                      <w:bCs/>
                      <w:iCs/>
                      <w:kern w:val="1"/>
                      <w:sz w:val="22"/>
                      <w:szCs w:val="22"/>
                    </w:rPr>
                    <w:lastRenderedPageBreak/>
                    <w:t>периода является 1092-й (одна тысяча девяносто второй) день с даты начала размещения</w:t>
                  </w:r>
                </w:p>
              </w:tc>
              <w:tc>
                <w:tcPr>
                  <w:tcW w:w="2835" w:type="dxa"/>
                  <w:tcBorders>
                    <w:top w:val="single" w:sz="4" w:space="0" w:color="auto"/>
                    <w:left w:val="single" w:sz="4" w:space="0" w:color="auto"/>
                    <w:bottom w:val="single" w:sz="4" w:space="0" w:color="auto"/>
                    <w:right w:val="single" w:sz="4" w:space="0" w:color="auto"/>
                  </w:tcBorders>
                </w:tcPr>
                <w:p w:rsidR="003310C2" w:rsidRPr="009D5151" w:rsidRDefault="002643A4" w:rsidP="002643A4">
                  <w:pPr>
                    <w:rPr>
                      <w:rFonts w:ascii="Cambria Math" w:eastAsia="MS Mincho"/>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kern w:val="1"/>
                              <w:sz w:val="22"/>
                              <w:szCs w:val="22"/>
                            </w:rPr>
                            <m:t>r</m:t>
                          </m:r>
                        </m:e>
                        <m:sub>
                          <m:r>
                            <m:rPr>
                              <m:sty m:val="p"/>
                            </m:rPr>
                            <w:rPr>
                              <w:rFonts w:ascii="Cambria Math" w:eastAsia="MS Mincho"/>
                              <w:kern w:val="1"/>
                              <w:sz w:val="22"/>
                              <w:szCs w:val="22"/>
                            </w:rPr>
                            <m:t>Dt</m:t>
                          </m:r>
                        </m:sub>
                      </m:sSub>
                      <m:r>
                        <m:rPr>
                          <m:sty m:val="p"/>
                        </m:rPr>
                        <w:rPr>
                          <w:rFonts w:ascii="Cambria Math" w:eastAsia="MS Mincho"/>
                          <w:kern w:val="1"/>
                          <w:sz w:val="22"/>
                          <w:szCs w:val="22"/>
                        </w:rPr>
                        <m:t>+3,7%</m:t>
                      </m:r>
                    </m:oMath>
                  </m:oMathPara>
                </w:p>
              </w:tc>
            </w:tr>
          </w:tbl>
          <w:p w:rsidR="003310C2" w:rsidRPr="009D5151" w:rsidRDefault="003310C2" w:rsidP="003310C2">
            <w:pPr>
              <w:widowControl w:val="0"/>
              <w:adjustRightInd w:val="0"/>
              <w:ind w:firstLine="567"/>
              <w:jc w:val="both"/>
              <w:rPr>
                <w:rFonts w:eastAsia="MS Mincho"/>
                <w:bCs/>
                <w:iCs/>
                <w:kern w:val="1"/>
                <w:sz w:val="22"/>
                <w:szCs w:val="22"/>
              </w:rPr>
            </w:pP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Размер дохода по купонным периодам рассчитывается по следующей формуле:</w:t>
            </w:r>
          </w:p>
          <w:p w:rsidR="003310C2" w:rsidRPr="009D5151" w:rsidRDefault="003310C2" w:rsidP="003310C2">
            <w:pPr>
              <w:rPr>
                <w:sz w:val="22"/>
                <w:szCs w:val="22"/>
              </w:rPr>
            </w:pPr>
            <m:oMathPara>
              <m:oMathParaPr>
                <m:jc m:val="left"/>
              </m:oMathParaPr>
              <m:oMath>
                <m:r>
                  <m:rPr>
                    <m:sty m:val="p"/>
                  </m:rPr>
                  <w:rPr>
                    <w:rFonts w:ascii="Cambria Math"/>
                    <w:sz w:val="22"/>
                    <w:szCs w:val="22"/>
                  </w:rPr>
                  <m:t>КД</m:t>
                </m:r>
                <m:r>
                  <w:rPr>
                    <w:rFonts w:ascii="Cambria Math" w:hAnsi="Cambria Math"/>
                    <w:sz w:val="22"/>
                    <w:szCs w:val="22"/>
                    <w:lang w:val="en-US"/>
                  </w:rPr>
                  <m:t>j</m:t>
                </m:r>
                <m:r>
                  <m:rPr>
                    <m:sty m:val="p"/>
                  </m:rPr>
                  <w:rPr>
                    <w:rFonts w:ascii="Cambria Math"/>
                    <w:sz w:val="22"/>
                    <w:szCs w:val="22"/>
                  </w:rPr>
                  <m:t>=N</m:t>
                </m:r>
                <m:r>
                  <m:rPr>
                    <m:sty m:val="p"/>
                  </m:rPr>
                  <w:rPr>
                    <w:rFonts w:ascii="Cambria Math" w:hAnsi="Cambria Math"/>
                    <w:sz w:val="22"/>
                    <w:szCs w:val="22"/>
                  </w:rPr>
                  <m:t>*</m:t>
                </m:r>
                <m:nary>
                  <m:naryPr>
                    <m:chr m:val="∑"/>
                    <m:limLoc m:val="undOvr"/>
                    <m:grow m:val="1"/>
                    <m:ctrlPr>
                      <w:rPr>
                        <w:rFonts w:ascii="Cambria Math" w:hAnsi="Cambria Math"/>
                        <w:sz w:val="22"/>
                        <w:szCs w:val="22"/>
                      </w:rPr>
                    </m:ctrlPr>
                  </m:naryPr>
                  <m:sub>
                    <m:r>
                      <m:rPr>
                        <m:sty m:val="p"/>
                      </m:rPr>
                      <w:rPr>
                        <w:rFonts w:ascii="Cambria Math"/>
                        <w:sz w:val="22"/>
                        <w:szCs w:val="22"/>
                      </w:rPr>
                      <m:t>t=1</m:t>
                    </m:r>
                  </m:sub>
                  <m:sup>
                    <m:sSub>
                      <m:sSubPr>
                        <m:ctrlPr>
                          <w:rPr>
                            <w:rFonts w:ascii="Cambria Math" w:hAnsi="Cambria Math"/>
                            <w:sz w:val="22"/>
                            <w:szCs w:val="22"/>
                          </w:rPr>
                        </m:ctrlPr>
                      </m:sSubPr>
                      <m:e>
                        <m:r>
                          <m:rPr>
                            <m:sty m:val="p"/>
                          </m:rPr>
                          <w:rPr>
                            <w:rFonts w:ascii="Cambria Math"/>
                            <w:sz w:val="22"/>
                            <w:szCs w:val="22"/>
                          </w:rPr>
                          <m:t>T</m:t>
                        </m:r>
                      </m:e>
                      <m:sub>
                        <m:r>
                          <m:rPr>
                            <m:sty m:val="p"/>
                          </m:rPr>
                          <w:rPr>
                            <w:rFonts w:ascii="Cambria Math"/>
                            <w:sz w:val="22"/>
                            <w:szCs w:val="22"/>
                          </w:rPr>
                          <m:t>i</m:t>
                        </m:r>
                      </m:sub>
                    </m:sSub>
                  </m:sup>
                  <m:e>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sz w:val="22"/>
                                <w:szCs w:val="22"/>
                                <w:lang w:val="en-US"/>
                              </w:rPr>
                              <m:t>с</m:t>
                            </m:r>
                          </m:e>
                          <m:sub>
                            <m:r>
                              <m:rPr>
                                <m:sty m:val="p"/>
                              </m:rPr>
                              <w:rPr>
                                <w:rFonts w:ascii="Cambria Math"/>
                                <w:sz w:val="22"/>
                                <w:szCs w:val="22"/>
                                <w:lang w:val="en-US"/>
                              </w:rPr>
                              <m:t>j</m:t>
                            </m:r>
                          </m:sub>
                        </m:sSub>
                      </m:num>
                      <m:den>
                        <m:r>
                          <m:rPr>
                            <m:sty m:val="p"/>
                          </m:rPr>
                          <w:rPr>
                            <w:rFonts w:ascii="Cambria Math"/>
                            <w:sz w:val="22"/>
                            <w:szCs w:val="22"/>
                          </w:rPr>
                          <m:t>bas</m:t>
                        </m:r>
                        <m:sSub>
                          <m:sSubPr>
                            <m:ctrlPr>
                              <w:rPr>
                                <w:rFonts w:ascii="Cambria Math" w:hAnsi="Cambria Math"/>
                                <w:sz w:val="22"/>
                                <w:szCs w:val="22"/>
                              </w:rPr>
                            </m:ctrlPr>
                          </m:sSubPr>
                          <m:e>
                            <m:r>
                              <m:rPr>
                                <m:sty m:val="p"/>
                              </m:rPr>
                              <w:rPr>
                                <w:rFonts w:ascii="Cambria Math"/>
                                <w:sz w:val="22"/>
                                <w:szCs w:val="22"/>
                              </w:rPr>
                              <m:t>e</m:t>
                            </m:r>
                          </m:e>
                          <m:sub>
                            <m:r>
                              <m:rPr>
                                <m:sty m:val="p"/>
                              </m:rPr>
                              <w:rPr>
                                <w:rFonts w:ascii="Cambria Math"/>
                                <w:sz w:val="22"/>
                                <w:szCs w:val="22"/>
                              </w:rPr>
                              <m:t>Dt</m:t>
                            </m:r>
                          </m:sub>
                        </m:sSub>
                        <m:r>
                          <m:rPr>
                            <m:sty m:val="p"/>
                          </m:rPr>
                          <w:rPr>
                            <w:rFonts w:ascii="Cambria Math" w:hAnsi="Cambria Math"/>
                            <w:sz w:val="22"/>
                            <w:szCs w:val="22"/>
                          </w:rPr>
                          <m:t>*</m:t>
                        </m:r>
                        <m:r>
                          <m:rPr>
                            <m:sty m:val="p"/>
                          </m:rPr>
                          <w:rPr>
                            <w:rFonts w:ascii="Cambria Math"/>
                            <w:sz w:val="22"/>
                            <w:szCs w:val="22"/>
                          </w:rPr>
                          <m:t>100%</m:t>
                        </m:r>
                      </m:den>
                    </m:f>
                  </m:e>
                </m:nary>
              </m:oMath>
            </m:oMathPara>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
                <w:bCs/>
                <w:i/>
                <w:iCs/>
                <w:kern w:val="1"/>
                <w:sz w:val="22"/>
                <w:szCs w:val="22"/>
              </w:rPr>
              <w:t>КД</w:t>
            </w:r>
            <w:r w:rsidRPr="009D5151">
              <w:rPr>
                <w:rFonts w:eastAsia="MS Mincho"/>
                <w:b/>
                <w:bCs/>
                <w:i/>
                <w:iCs/>
                <w:kern w:val="1"/>
                <w:sz w:val="22"/>
                <w:szCs w:val="22"/>
                <w:lang w:val="en-US"/>
              </w:rPr>
              <w:t>j</w:t>
            </w:r>
            <w:r w:rsidRPr="009D5151">
              <w:rPr>
                <w:rFonts w:eastAsia="MS Mincho"/>
                <w:bCs/>
                <w:iCs/>
                <w:kern w:val="1"/>
                <w:sz w:val="22"/>
                <w:szCs w:val="22"/>
              </w:rPr>
              <w:t xml:space="preserve"> – размер купонного дохода по j-</w:t>
            </w:r>
            <w:proofErr w:type="spellStart"/>
            <w:r w:rsidRPr="009D5151">
              <w:rPr>
                <w:rFonts w:eastAsia="MS Mincho"/>
                <w:bCs/>
                <w:iCs/>
                <w:kern w:val="1"/>
                <w:sz w:val="22"/>
                <w:szCs w:val="22"/>
              </w:rPr>
              <w:t>му</w:t>
            </w:r>
            <w:proofErr w:type="spellEnd"/>
            <w:r w:rsidRPr="009D5151">
              <w:rPr>
                <w:rFonts w:eastAsia="MS Mincho"/>
                <w:bCs/>
                <w:iCs/>
                <w:kern w:val="1"/>
                <w:sz w:val="22"/>
                <w:szCs w:val="22"/>
              </w:rPr>
              <w:t xml:space="preserve"> купонному периоду в рублях и копейках;</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lang w:val="en-US"/>
              </w:rPr>
              <w:t>N</w:t>
            </w:r>
            <w:r w:rsidRPr="009D5151">
              <w:rPr>
                <w:rFonts w:eastAsia="MS Mincho"/>
                <w:bCs/>
                <w:iCs/>
                <w:kern w:val="1"/>
                <w:sz w:val="22"/>
                <w:szCs w:val="22"/>
              </w:rPr>
              <w:t xml:space="preserve"> – номинальная стоимость Коммерческой облигации в рублях и копейках;</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lang w:val="en-US"/>
              </w:rPr>
              <w:t>t</w:t>
            </w:r>
            <w:r w:rsidRPr="009D5151">
              <w:rPr>
                <w:rFonts w:eastAsia="MS Mincho"/>
                <w:bCs/>
                <w:iCs/>
                <w:kern w:val="1"/>
                <w:sz w:val="22"/>
                <w:szCs w:val="22"/>
              </w:rPr>
              <w:t xml:space="preserve"> – счетчик календарных дней;</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lang w:val="en-US"/>
              </w:rPr>
              <w:t>Ti</w:t>
            </w:r>
            <w:r w:rsidRPr="009D5151">
              <w:rPr>
                <w:rFonts w:eastAsia="MS Mincho"/>
                <w:bCs/>
                <w:iCs/>
                <w:kern w:val="1"/>
                <w:sz w:val="22"/>
                <w:szCs w:val="22"/>
              </w:rPr>
              <w:t xml:space="preserve"> – разница между датой окончания и датой начала </w:t>
            </w:r>
            <w:r w:rsidRPr="009D5151">
              <w:rPr>
                <w:rFonts w:eastAsia="MS Mincho"/>
                <w:bCs/>
                <w:iCs/>
                <w:kern w:val="1"/>
                <w:sz w:val="22"/>
                <w:szCs w:val="22"/>
                <w:lang w:val="en-US"/>
              </w:rPr>
              <w:t>j</w:t>
            </w:r>
            <w:r w:rsidRPr="009D5151">
              <w:rPr>
                <w:rFonts w:eastAsia="MS Mincho"/>
                <w:bCs/>
                <w:iCs/>
                <w:kern w:val="1"/>
                <w:sz w:val="22"/>
                <w:szCs w:val="22"/>
              </w:rPr>
              <w:t>-го купонного периода, выраженная в календарных днях (включая выходные и праздничные дни);</w:t>
            </w: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lang w:val="en-US"/>
              </w:rPr>
              <w:t>Dt</w:t>
            </w:r>
            <w:r w:rsidRPr="009D5151">
              <w:rPr>
                <w:rFonts w:eastAsia="MS Mincho"/>
                <w:bCs/>
                <w:iCs/>
                <w:kern w:val="1"/>
                <w:sz w:val="22"/>
                <w:szCs w:val="22"/>
              </w:rPr>
              <w:t xml:space="preserve"> – дата, отстоящая на </w:t>
            </w:r>
            <w:r w:rsidRPr="009D5151">
              <w:rPr>
                <w:rFonts w:eastAsia="MS Mincho"/>
                <w:bCs/>
                <w:iCs/>
                <w:kern w:val="1"/>
                <w:sz w:val="22"/>
                <w:szCs w:val="22"/>
                <w:lang w:val="en-US"/>
              </w:rPr>
              <w:t>t</w:t>
            </w:r>
            <w:r w:rsidRPr="009D5151">
              <w:rPr>
                <w:rFonts w:eastAsia="MS Mincho"/>
                <w:bCs/>
                <w:iCs/>
                <w:kern w:val="1"/>
                <w:sz w:val="22"/>
                <w:szCs w:val="22"/>
              </w:rPr>
              <w:t xml:space="preserve"> дней от даты начала j-</w:t>
            </w:r>
            <w:proofErr w:type="spellStart"/>
            <w:r w:rsidRPr="009D5151">
              <w:rPr>
                <w:rFonts w:eastAsia="MS Mincho"/>
                <w:bCs/>
                <w:iCs/>
                <w:kern w:val="1"/>
                <w:sz w:val="22"/>
                <w:szCs w:val="22"/>
              </w:rPr>
              <w:t>го</w:t>
            </w:r>
            <w:proofErr w:type="spellEnd"/>
            <w:r w:rsidRPr="009D5151">
              <w:rPr>
                <w:rFonts w:eastAsia="MS Mincho"/>
                <w:bCs/>
                <w:iCs/>
                <w:kern w:val="1"/>
                <w:sz w:val="22"/>
                <w:szCs w:val="22"/>
              </w:rPr>
              <w:t xml:space="preserve"> купонного периода;</w:t>
            </w:r>
          </w:p>
          <w:p w:rsidR="003310C2" w:rsidRPr="009D5151" w:rsidRDefault="003310C2" w:rsidP="003310C2">
            <w:pPr>
              <w:shd w:val="clear" w:color="auto" w:fill="FFFFFF"/>
              <w:ind w:firstLine="547"/>
              <w:jc w:val="both"/>
              <w:rPr>
                <w:rFonts w:eastAsia="MS Mincho"/>
                <w:bCs/>
                <w:iCs/>
                <w:kern w:val="1"/>
                <w:sz w:val="22"/>
                <w:szCs w:val="22"/>
              </w:rPr>
            </w:pPr>
            <m:oMath>
              <m:r>
                <m:rPr>
                  <m:sty m:val="p"/>
                </m:rPr>
                <w:rPr>
                  <w:rFonts w:ascii="Cambria Math"/>
                  <w:sz w:val="22"/>
                  <w:szCs w:val="22"/>
                </w:rPr>
                <m:t>bas</m:t>
              </m:r>
              <m:sSub>
                <m:sSubPr>
                  <m:ctrlPr>
                    <w:rPr>
                      <w:rFonts w:ascii="Cambria Math" w:hAnsi="Cambria Math"/>
                      <w:sz w:val="22"/>
                      <w:szCs w:val="22"/>
                    </w:rPr>
                  </m:ctrlPr>
                </m:sSubPr>
                <m:e>
                  <m:r>
                    <m:rPr>
                      <m:sty m:val="p"/>
                    </m:rPr>
                    <w:rPr>
                      <w:rFonts w:ascii="Cambria Math"/>
                      <w:sz w:val="22"/>
                      <w:szCs w:val="22"/>
                    </w:rPr>
                    <m:t>e</m:t>
                  </m:r>
                </m:e>
                <m:sub>
                  <m:r>
                    <m:rPr>
                      <m:sty m:val="p"/>
                    </m:rPr>
                    <w:rPr>
                      <w:rFonts w:ascii="Cambria Math"/>
                      <w:sz w:val="22"/>
                      <w:szCs w:val="22"/>
                    </w:rPr>
                    <m:t>Dt</m:t>
                  </m:r>
                </m:sub>
              </m:sSub>
            </m:oMath>
            <w:r w:rsidRPr="009D5151">
              <w:rPr>
                <w:rFonts w:eastAsia="MS Mincho"/>
                <w:bCs/>
                <w:iCs/>
                <w:kern w:val="1"/>
                <w:sz w:val="22"/>
                <w:szCs w:val="22"/>
              </w:rPr>
              <w:t xml:space="preserve">    – количество дней в году, на который приходится дата </w:t>
            </w:r>
            <w:r w:rsidRPr="009D5151">
              <w:rPr>
                <w:rFonts w:eastAsia="MS Mincho"/>
                <w:bCs/>
                <w:iCs/>
                <w:kern w:val="1"/>
                <w:sz w:val="22"/>
                <w:szCs w:val="22"/>
                <w:lang w:val="en-US"/>
              </w:rPr>
              <w:t>Dt</w:t>
            </w:r>
            <w:r w:rsidRPr="009D5151">
              <w:rPr>
                <w:rFonts w:eastAsia="MS Mincho"/>
                <w:bCs/>
                <w:iCs/>
                <w:kern w:val="1"/>
                <w:sz w:val="22"/>
                <w:szCs w:val="22"/>
              </w:rPr>
              <w:t xml:space="preserve"> (365 или 366);</w:t>
            </w:r>
          </w:p>
          <w:p w:rsidR="003310C2" w:rsidRPr="009D5151" w:rsidRDefault="003310C2" w:rsidP="003310C2">
            <w:pPr>
              <w:shd w:val="clear" w:color="auto" w:fill="FFFFFF"/>
              <w:ind w:firstLine="547"/>
              <w:jc w:val="both"/>
              <w:rPr>
                <w:rFonts w:eastAsia="MS Mincho"/>
                <w:bCs/>
                <w:iCs/>
                <w:kern w:val="1"/>
                <w:sz w:val="22"/>
                <w:szCs w:val="22"/>
              </w:rPr>
            </w:pPr>
            <w:proofErr w:type="spellStart"/>
            <w:r w:rsidRPr="009D5151">
              <w:rPr>
                <w:rFonts w:eastAsia="MS Mincho"/>
                <w:bCs/>
                <w:iCs/>
                <w:kern w:val="1"/>
                <w:sz w:val="22"/>
                <w:szCs w:val="22"/>
              </w:rPr>
              <w:t>Сj</w:t>
            </w:r>
            <w:proofErr w:type="spellEnd"/>
            <w:r w:rsidRPr="009D5151">
              <w:rPr>
                <w:rFonts w:eastAsia="MS Mincho"/>
                <w:bCs/>
                <w:iCs/>
                <w:kern w:val="1"/>
                <w:sz w:val="22"/>
                <w:szCs w:val="22"/>
              </w:rPr>
              <w:t xml:space="preserve"> - размер процентной ставки j - того купона в процентах годовых.</w:t>
            </w:r>
          </w:p>
          <w:p w:rsidR="003310C2" w:rsidRPr="009D5151" w:rsidRDefault="003310C2" w:rsidP="003310C2">
            <w:pPr>
              <w:shd w:val="clear" w:color="auto" w:fill="FFFFFF"/>
              <w:ind w:firstLine="547"/>
              <w:jc w:val="both"/>
              <w:rPr>
                <w:rFonts w:eastAsia="MS Mincho"/>
                <w:bCs/>
                <w:iCs/>
                <w:kern w:val="1"/>
                <w:sz w:val="22"/>
                <w:szCs w:val="22"/>
              </w:rPr>
            </w:pP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Размер процентного (купонного) дохода в расчете на Коммерческую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rsidR="003310C2" w:rsidRPr="009D5151" w:rsidRDefault="003310C2" w:rsidP="003310C2">
            <w:pPr>
              <w:shd w:val="clear" w:color="auto" w:fill="FFFFFF"/>
              <w:ind w:firstLine="547"/>
              <w:jc w:val="both"/>
              <w:rPr>
                <w:rFonts w:eastAsia="MS Mincho"/>
                <w:bCs/>
                <w:iCs/>
                <w:kern w:val="1"/>
                <w:sz w:val="22"/>
                <w:szCs w:val="22"/>
              </w:rPr>
            </w:pP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Если Дата окончания купонного периода Коммерческой облигации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Коммерческой облигации не имеет права требовать начисления процентов или какой-либо иной компенсации за такую задержку в платеже.</w:t>
            </w:r>
          </w:p>
          <w:p w:rsidR="003310C2" w:rsidRPr="009D5151" w:rsidRDefault="003310C2" w:rsidP="003310C2">
            <w:pPr>
              <w:shd w:val="clear" w:color="auto" w:fill="FFFFFF"/>
              <w:ind w:firstLine="547"/>
              <w:jc w:val="both"/>
              <w:rPr>
                <w:rFonts w:eastAsia="MS Mincho"/>
                <w:bCs/>
                <w:iCs/>
                <w:kern w:val="1"/>
                <w:sz w:val="22"/>
                <w:szCs w:val="22"/>
              </w:rPr>
            </w:pP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В случае принятия Эмитентом решения о досрочном погашении Коммерческой облигации Эмитент в дату досрочного погашения также выплачивает владельцу Коммерческой облигации дополнительный доход в размере 2 % (Два процента) от номинальной стоимости Коммерческой облигации (далее – Дополнительный доход №1).</w:t>
            </w:r>
          </w:p>
          <w:p w:rsidR="003310C2" w:rsidRPr="009D5151" w:rsidRDefault="003310C2" w:rsidP="003310C2">
            <w:pPr>
              <w:shd w:val="clear" w:color="auto" w:fill="FFFFFF"/>
              <w:ind w:firstLine="547"/>
              <w:jc w:val="both"/>
              <w:rPr>
                <w:rFonts w:eastAsia="MS Mincho"/>
                <w:bCs/>
                <w:iCs/>
                <w:kern w:val="1"/>
                <w:sz w:val="22"/>
                <w:szCs w:val="22"/>
              </w:rPr>
            </w:pP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 xml:space="preserve">В случае принятия Эмитентом решения о внесении изменений в Решение о  выпуске ценных бумаг после их размещения, связанных с изменениями условий событий, возникновение которых предусматривают право владельца Коммерческой облигации предъявить ее к досрочному погашению осуществляемого с согласия владельца Коммерческой облигации, полученного в порядке, установленном законодательством Российской Федерации, Эмитент также выплачивает владельцу Коммерческой облигации дополнительный доход в размере 0,1% (Ноль целых одна десятая процента) от номинальной стоимости Коммерческой облигации (далее – Дополнительный доход №2). </w:t>
            </w:r>
          </w:p>
          <w:p w:rsidR="003310C2" w:rsidRPr="009D5151" w:rsidRDefault="003310C2" w:rsidP="003310C2">
            <w:pPr>
              <w:shd w:val="clear" w:color="auto" w:fill="FFFFFF"/>
              <w:ind w:firstLine="547"/>
              <w:jc w:val="both"/>
              <w:rPr>
                <w:rFonts w:eastAsia="MS Mincho"/>
                <w:bCs/>
                <w:iCs/>
                <w:kern w:val="1"/>
                <w:sz w:val="22"/>
                <w:szCs w:val="22"/>
              </w:rPr>
            </w:pPr>
          </w:p>
          <w:p w:rsidR="003310C2" w:rsidRPr="009D5151" w:rsidRDefault="003310C2" w:rsidP="003310C2">
            <w:pPr>
              <w:shd w:val="clear" w:color="auto" w:fill="FFFFFF"/>
              <w:ind w:firstLine="547"/>
              <w:jc w:val="both"/>
              <w:rPr>
                <w:rFonts w:eastAsia="MS Mincho"/>
                <w:bCs/>
                <w:iCs/>
                <w:kern w:val="1"/>
                <w:sz w:val="22"/>
                <w:szCs w:val="22"/>
              </w:rPr>
            </w:pPr>
            <w:r w:rsidRPr="009D5151">
              <w:rPr>
                <w:rFonts w:eastAsia="MS Mincho"/>
                <w:bCs/>
                <w:iCs/>
                <w:kern w:val="1"/>
                <w:sz w:val="22"/>
                <w:szCs w:val="22"/>
              </w:rPr>
              <w:t>Моментом возникновения обязанности Эмитента по выплате Дополнительного дохода №2 является дата утверждения (регистрации) НРД соответствующих изменений в Решение о выпуске ценных бумаг.</w:t>
            </w:r>
          </w:p>
          <w:p w:rsidR="003310C2" w:rsidRPr="009D5151" w:rsidRDefault="003310C2" w:rsidP="003310C2">
            <w:pPr>
              <w:widowControl w:val="0"/>
              <w:adjustRightInd w:val="0"/>
              <w:ind w:firstLine="567"/>
              <w:jc w:val="both"/>
              <w:rPr>
                <w:rFonts w:eastAsia="MS Mincho"/>
                <w:bCs/>
                <w:iCs/>
                <w:kern w:val="1"/>
                <w:sz w:val="22"/>
                <w:szCs w:val="22"/>
              </w:rPr>
            </w:pPr>
          </w:p>
          <w:p w:rsidR="003310C2" w:rsidRPr="009D5151" w:rsidRDefault="003310C2" w:rsidP="003310C2">
            <w:pPr>
              <w:widowControl w:val="0"/>
              <w:adjustRightInd w:val="0"/>
              <w:ind w:firstLine="567"/>
              <w:jc w:val="both"/>
              <w:rPr>
                <w:rFonts w:eastAsia="MS Mincho"/>
                <w:bCs/>
                <w:iCs/>
                <w:kern w:val="1"/>
                <w:sz w:val="22"/>
                <w:szCs w:val="22"/>
              </w:rPr>
            </w:pPr>
            <w:r w:rsidRPr="009D5151">
              <w:rPr>
                <w:rFonts w:eastAsia="MS Mincho"/>
                <w:bCs/>
                <w:iCs/>
                <w:kern w:val="1"/>
                <w:sz w:val="22"/>
                <w:szCs w:val="22"/>
              </w:rPr>
              <w:t>Передача Дополнительного дохода №2 по Коммерческой облигации в денежной форме осуществляется депозитарием лицу, имеющему право на получения купонного дохода за купонный период, в течение которого НРД было осуществлено  утверждение (регистрация) соответствующих изменений в Решение о выпуске ценных бумаг.</w:t>
            </w:r>
          </w:p>
          <w:p w:rsidR="003310C2" w:rsidRPr="009D5151" w:rsidRDefault="003310C2" w:rsidP="003310C2">
            <w:pPr>
              <w:pStyle w:val="ab"/>
              <w:spacing w:after="0" w:line="240" w:lineRule="auto"/>
              <w:ind w:firstLine="709"/>
              <w:rPr>
                <w:b/>
                <w:sz w:val="22"/>
                <w:szCs w:val="22"/>
              </w:rPr>
            </w:pPr>
          </w:p>
          <w:p w:rsidR="003310C2" w:rsidRPr="009D5151" w:rsidRDefault="003310C2" w:rsidP="003310C2">
            <w:pPr>
              <w:pStyle w:val="ab"/>
              <w:spacing w:after="0" w:line="240" w:lineRule="auto"/>
              <w:ind w:firstLine="709"/>
              <w:rPr>
                <w:b/>
                <w:sz w:val="22"/>
                <w:szCs w:val="22"/>
              </w:rPr>
            </w:pPr>
            <w:r w:rsidRPr="009D5151">
              <w:rPr>
                <w:b/>
                <w:sz w:val="22"/>
                <w:szCs w:val="22"/>
              </w:rPr>
              <w:t>Форма погашения облигаций:</w:t>
            </w:r>
          </w:p>
          <w:p w:rsidR="003310C2" w:rsidRPr="009D5151" w:rsidRDefault="003310C2" w:rsidP="003310C2">
            <w:pPr>
              <w:widowControl w:val="0"/>
              <w:ind w:firstLine="709"/>
              <w:rPr>
                <w:sz w:val="22"/>
                <w:szCs w:val="22"/>
              </w:rPr>
            </w:pPr>
          </w:p>
          <w:p w:rsidR="003310C2" w:rsidRPr="009D5151" w:rsidRDefault="003310C2" w:rsidP="003310C2">
            <w:pPr>
              <w:shd w:val="clear" w:color="auto" w:fill="FFFFFF"/>
              <w:ind w:firstLine="547"/>
              <w:jc w:val="both"/>
              <w:rPr>
                <w:color w:val="000000"/>
                <w:sz w:val="22"/>
                <w:szCs w:val="22"/>
              </w:rPr>
            </w:pPr>
            <w:r w:rsidRPr="009D5151">
              <w:rPr>
                <w:rFonts w:eastAsia="MS Mincho"/>
                <w:bCs/>
                <w:iCs/>
                <w:kern w:val="1"/>
                <w:sz w:val="22"/>
                <w:szCs w:val="22"/>
              </w:rPr>
              <w:t>Погашение Коммерческой облигации производится денежными средствами в валюте Российской Федерации в безналичном порядке. Возможность выбора владельцем Коммерческой облигации формы погашения Коммерческой облигации не предусмотрена.</w:t>
            </w:r>
          </w:p>
          <w:p w:rsidR="003310C2" w:rsidRPr="009D5151" w:rsidRDefault="003310C2" w:rsidP="003310C2">
            <w:pPr>
              <w:widowControl w:val="0"/>
              <w:ind w:firstLine="709"/>
              <w:rPr>
                <w:sz w:val="22"/>
                <w:szCs w:val="22"/>
              </w:rPr>
            </w:pPr>
          </w:p>
          <w:p w:rsidR="003310C2" w:rsidRPr="009D5151" w:rsidRDefault="003310C2" w:rsidP="003310C2">
            <w:pPr>
              <w:pStyle w:val="ab"/>
              <w:spacing w:after="0" w:line="240" w:lineRule="auto"/>
              <w:ind w:firstLine="709"/>
              <w:rPr>
                <w:b/>
                <w:sz w:val="22"/>
                <w:szCs w:val="22"/>
              </w:rPr>
            </w:pPr>
            <w:r w:rsidRPr="009D5151">
              <w:rPr>
                <w:b/>
                <w:sz w:val="22"/>
                <w:szCs w:val="22"/>
              </w:rPr>
              <w:t xml:space="preserve">Порядок и сроки погашения облигаций: </w:t>
            </w:r>
          </w:p>
          <w:p w:rsidR="003310C2" w:rsidRPr="009D5151" w:rsidRDefault="003310C2" w:rsidP="003310C2">
            <w:pPr>
              <w:widowControl w:val="0"/>
              <w:ind w:firstLine="709"/>
              <w:rPr>
                <w:sz w:val="22"/>
                <w:szCs w:val="22"/>
                <w:u w:val="single"/>
              </w:rPr>
            </w:pPr>
          </w:p>
          <w:p w:rsidR="003310C2" w:rsidRPr="009D5151" w:rsidRDefault="003310C2" w:rsidP="003310C2">
            <w:pPr>
              <w:widowControl w:val="0"/>
              <w:ind w:firstLine="709"/>
              <w:rPr>
                <w:sz w:val="22"/>
                <w:szCs w:val="22"/>
                <w:u w:val="single"/>
              </w:rPr>
            </w:pPr>
            <w:r w:rsidRPr="009D5151">
              <w:rPr>
                <w:sz w:val="22"/>
                <w:szCs w:val="22"/>
                <w:u w:val="single"/>
              </w:rPr>
              <w:t>Срок (дата) погашения облигаций выпуска:</w:t>
            </w:r>
          </w:p>
          <w:p w:rsidR="003310C2" w:rsidRPr="009D5151" w:rsidRDefault="003310C2" w:rsidP="003310C2">
            <w:pPr>
              <w:widowControl w:val="0"/>
              <w:ind w:firstLine="709"/>
              <w:rPr>
                <w:sz w:val="22"/>
                <w:szCs w:val="22"/>
                <w:u w:val="single"/>
              </w:rPr>
            </w:pPr>
          </w:p>
          <w:p w:rsidR="003310C2" w:rsidRPr="009D5151" w:rsidRDefault="003310C2" w:rsidP="003310C2">
            <w:pPr>
              <w:widowControl w:val="0"/>
              <w:adjustRightInd w:val="0"/>
              <w:ind w:firstLine="567"/>
              <w:jc w:val="both"/>
              <w:rPr>
                <w:rFonts w:eastAsia="MS Mincho"/>
                <w:bCs/>
                <w:iCs/>
                <w:kern w:val="1"/>
                <w:sz w:val="22"/>
                <w:szCs w:val="22"/>
              </w:rPr>
            </w:pPr>
            <w:r w:rsidRPr="009D5151">
              <w:rPr>
                <w:rFonts w:eastAsia="MS Mincho"/>
                <w:bCs/>
                <w:iCs/>
                <w:kern w:val="1"/>
                <w:sz w:val="22"/>
                <w:szCs w:val="22"/>
              </w:rPr>
              <w:t>Дата погашения Коммерческой облигации: 1092-й (Одна тысяча девяносто второй) день с даты начала размещения Коммерческой облигации выпуска (далее также – «Дата погашения»).</w:t>
            </w:r>
          </w:p>
          <w:p w:rsidR="003310C2" w:rsidRPr="009D5151" w:rsidRDefault="003310C2" w:rsidP="003310C2">
            <w:pPr>
              <w:widowControl w:val="0"/>
              <w:adjustRightInd w:val="0"/>
              <w:ind w:firstLine="567"/>
              <w:jc w:val="both"/>
              <w:rPr>
                <w:rFonts w:eastAsia="MS Mincho"/>
                <w:bCs/>
                <w:iCs/>
                <w:kern w:val="1"/>
                <w:sz w:val="22"/>
                <w:szCs w:val="22"/>
              </w:rPr>
            </w:pPr>
            <w:r w:rsidRPr="009D5151">
              <w:rPr>
                <w:rFonts w:eastAsia="MS Mincho"/>
                <w:bCs/>
                <w:iCs/>
                <w:kern w:val="1"/>
                <w:sz w:val="22"/>
                <w:szCs w:val="22"/>
              </w:rPr>
              <w:t>Если дата погашения Коммерческой облигации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Коммерческой облигации не имеет права требовать начисления процентов или какой-либо иной компенсации за такую задержку в платеже.</w:t>
            </w:r>
          </w:p>
          <w:p w:rsidR="003310C2" w:rsidRPr="009D5151" w:rsidRDefault="003310C2" w:rsidP="003310C2">
            <w:pPr>
              <w:widowControl w:val="0"/>
              <w:adjustRightInd w:val="0"/>
              <w:ind w:firstLine="567"/>
              <w:jc w:val="both"/>
              <w:rPr>
                <w:rFonts w:eastAsia="MS Mincho"/>
                <w:bCs/>
                <w:iCs/>
                <w:kern w:val="1"/>
                <w:sz w:val="22"/>
                <w:szCs w:val="22"/>
              </w:rPr>
            </w:pPr>
            <w:r w:rsidRPr="009D5151">
              <w:rPr>
                <w:rFonts w:eastAsia="MS Mincho"/>
                <w:bCs/>
                <w:iCs/>
                <w:kern w:val="1"/>
                <w:sz w:val="22"/>
                <w:szCs w:val="22"/>
              </w:rPr>
              <w:t>Даты начала и окончания погашения Коммерческой облигации выпуска совпадают.</w:t>
            </w:r>
          </w:p>
          <w:p w:rsidR="003310C2" w:rsidRPr="009D5151" w:rsidRDefault="003310C2" w:rsidP="003310C2">
            <w:pPr>
              <w:ind w:firstLine="709"/>
              <w:rPr>
                <w:sz w:val="22"/>
                <w:szCs w:val="22"/>
              </w:rPr>
            </w:pPr>
          </w:p>
          <w:p w:rsidR="003310C2" w:rsidRPr="009D5151" w:rsidRDefault="003310C2" w:rsidP="003310C2">
            <w:pPr>
              <w:widowControl w:val="0"/>
              <w:adjustRightInd w:val="0"/>
              <w:ind w:firstLine="709"/>
              <w:rPr>
                <w:sz w:val="22"/>
                <w:szCs w:val="22"/>
                <w:u w:val="single"/>
              </w:rPr>
            </w:pPr>
            <w:r w:rsidRPr="009D5151">
              <w:rPr>
                <w:sz w:val="22"/>
                <w:szCs w:val="22"/>
                <w:u w:val="single"/>
              </w:rPr>
              <w:t>Порядок и условия погашения облигаций:</w:t>
            </w:r>
          </w:p>
          <w:p w:rsidR="003310C2" w:rsidRPr="009D5151" w:rsidRDefault="003310C2" w:rsidP="003310C2">
            <w:pPr>
              <w:jc w:val="both"/>
              <w:rPr>
                <w:i/>
                <w:sz w:val="22"/>
                <w:szCs w:val="22"/>
              </w:rPr>
            </w:pPr>
          </w:p>
          <w:p w:rsidR="003310C2" w:rsidRPr="009D5151" w:rsidRDefault="003310C2" w:rsidP="003310C2">
            <w:pPr>
              <w:widowControl w:val="0"/>
              <w:adjustRightInd w:val="0"/>
              <w:ind w:firstLine="567"/>
              <w:jc w:val="both"/>
              <w:rPr>
                <w:rFonts w:eastAsia="MS Mincho"/>
                <w:bCs/>
                <w:iCs/>
                <w:kern w:val="1"/>
                <w:sz w:val="22"/>
                <w:szCs w:val="22"/>
              </w:rPr>
            </w:pPr>
            <w:r w:rsidRPr="009D5151">
              <w:rPr>
                <w:rFonts w:eastAsia="MS Mincho"/>
                <w:bCs/>
                <w:iCs/>
                <w:kern w:val="1"/>
                <w:sz w:val="22"/>
                <w:szCs w:val="22"/>
              </w:rPr>
              <w:t xml:space="preserve">Погашение Коммерческой облигации производится в соответствии с порядком, установленным действующим законодательством Российской Федерации. </w:t>
            </w:r>
          </w:p>
          <w:p w:rsidR="003310C2" w:rsidRPr="009D5151" w:rsidRDefault="003310C2" w:rsidP="003310C2">
            <w:pPr>
              <w:widowControl w:val="0"/>
              <w:adjustRightInd w:val="0"/>
              <w:ind w:firstLine="567"/>
              <w:jc w:val="both"/>
              <w:rPr>
                <w:rFonts w:eastAsia="MS Mincho"/>
                <w:bCs/>
                <w:iCs/>
                <w:kern w:val="1"/>
                <w:sz w:val="22"/>
                <w:szCs w:val="22"/>
              </w:rPr>
            </w:pPr>
            <w:r w:rsidRPr="009D5151">
              <w:rPr>
                <w:rFonts w:eastAsia="MS Mincho"/>
                <w:bCs/>
                <w:iCs/>
                <w:kern w:val="1"/>
                <w:sz w:val="22"/>
                <w:szCs w:val="22"/>
              </w:rPr>
              <w:t xml:space="preserve">Владелец Коммерческой облигации и иное лицо, осуществляющее в соответствии с федеральными законами права по Коммерческой облигации, получают причитающиеся им денежные выплаты в счет погашения Коммерческой облигации через депозитарий, осуществляющий учет прав на Коммерческую облигацию, депонентом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3310C2" w:rsidRPr="009D5151" w:rsidRDefault="003310C2" w:rsidP="003310C2">
            <w:pPr>
              <w:widowControl w:val="0"/>
              <w:adjustRightInd w:val="0"/>
              <w:ind w:firstLine="567"/>
              <w:jc w:val="both"/>
              <w:rPr>
                <w:rFonts w:eastAsia="MS Mincho"/>
                <w:bCs/>
                <w:iCs/>
                <w:kern w:val="1"/>
                <w:sz w:val="22"/>
                <w:szCs w:val="22"/>
              </w:rPr>
            </w:pPr>
            <w:r w:rsidRPr="009D5151">
              <w:rPr>
                <w:rFonts w:eastAsia="MS Mincho"/>
                <w:bCs/>
                <w:iCs/>
                <w:kern w:val="1"/>
                <w:sz w:val="22"/>
                <w:szCs w:val="22"/>
              </w:rPr>
              <w:t xml:space="preserve">Эмитент исполняет обязанность по осуществлению денежных выплат в счет погашения Коммерческой облигации путем перечисления денежных средств НКО АО НРД (далее- НРД). Указанная обязанность считается исполненной Эмитентом с даты поступления денежных средств на счет НРД. </w:t>
            </w:r>
          </w:p>
          <w:p w:rsidR="003310C2" w:rsidRPr="009D5151" w:rsidRDefault="003310C2" w:rsidP="003310C2">
            <w:pPr>
              <w:jc w:val="both"/>
              <w:rPr>
                <w:sz w:val="22"/>
                <w:szCs w:val="22"/>
              </w:rPr>
            </w:pPr>
          </w:p>
          <w:p w:rsidR="003310C2" w:rsidRPr="009D5151" w:rsidRDefault="003310C2" w:rsidP="003310C2">
            <w:pPr>
              <w:jc w:val="both"/>
              <w:rPr>
                <w:b/>
                <w:sz w:val="22"/>
                <w:szCs w:val="22"/>
              </w:rPr>
            </w:pPr>
            <w:r w:rsidRPr="009D5151">
              <w:rPr>
                <w:b/>
                <w:sz w:val="22"/>
                <w:szCs w:val="22"/>
              </w:rPr>
              <w:t xml:space="preserve">             </w:t>
            </w:r>
          </w:p>
          <w:p w:rsidR="003310C2" w:rsidRPr="009D5151" w:rsidRDefault="003310C2" w:rsidP="003310C2">
            <w:pPr>
              <w:jc w:val="both"/>
              <w:rPr>
                <w:b/>
                <w:sz w:val="22"/>
                <w:szCs w:val="22"/>
              </w:rPr>
            </w:pPr>
            <w:r w:rsidRPr="009D5151">
              <w:rPr>
                <w:b/>
                <w:sz w:val="22"/>
                <w:szCs w:val="22"/>
              </w:rPr>
              <w:t>Обеспечением исполнения обязательств Коммерческой  облигации  серии KO-01 является поручительство  следующих лиц:</w:t>
            </w:r>
          </w:p>
          <w:p w:rsidR="003310C2" w:rsidRPr="009D5151" w:rsidRDefault="003310C2" w:rsidP="003310C2">
            <w:pPr>
              <w:jc w:val="both"/>
              <w:rPr>
                <w:b/>
                <w:sz w:val="22"/>
                <w:szCs w:val="22"/>
              </w:rPr>
            </w:pPr>
          </w:p>
          <w:p w:rsidR="003310C2" w:rsidRPr="009D5151" w:rsidRDefault="003310C2" w:rsidP="003310C2">
            <w:pPr>
              <w:jc w:val="both"/>
              <w:rPr>
                <w:sz w:val="22"/>
                <w:szCs w:val="22"/>
              </w:rPr>
            </w:pPr>
            <w:r w:rsidRPr="009D5151">
              <w:rPr>
                <w:b/>
                <w:sz w:val="22"/>
                <w:szCs w:val="22"/>
              </w:rPr>
              <w:t xml:space="preserve">   </w:t>
            </w:r>
            <w:r w:rsidRPr="009D5151">
              <w:rPr>
                <w:sz w:val="22"/>
                <w:szCs w:val="22"/>
              </w:rPr>
              <w:t>1. полное фирменное наименование: Акционерное общество «Дорожно-строительная компания «АВТОБАН»;</w:t>
            </w:r>
          </w:p>
          <w:p w:rsidR="003310C2" w:rsidRPr="009D5151" w:rsidRDefault="003310C2" w:rsidP="003310C2">
            <w:pPr>
              <w:jc w:val="both"/>
              <w:rPr>
                <w:sz w:val="22"/>
                <w:szCs w:val="22"/>
              </w:rPr>
            </w:pPr>
            <w:r w:rsidRPr="009D5151">
              <w:rPr>
                <w:sz w:val="22"/>
                <w:szCs w:val="22"/>
              </w:rPr>
              <w:t xml:space="preserve">сокращенное </w:t>
            </w:r>
            <w:r w:rsidR="00D40255" w:rsidRPr="009D5151">
              <w:rPr>
                <w:sz w:val="22"/>
                <w:szCs w:val="22"/>
              </w:rPr>
              <w:t>фирменн</w:t>
            </w:r>
            <w:r w:rsidR="00D40255">
              <w:rPr>
                <w:sz w:val="22"/>
                <w:szCs w:val="22"/>
              </w:rPr>
              <w:t>ое</w:t>
            </w:r>
            <w:r w:rsidR="00D40255" w:rsidRPr="009D5151">
              <w:rPr>
                <w:sz w:val="22"/>
                <w:szCs w:val="22"/>
              </w:rPr>
              <w:t xml:space="preserve"> наименовани</w:t>
            </w:r>
            <w:r w:rsidR="00D40255">
              <w:rPr>
                <w:sz w:val="22"/>
                <w:szCs w:val="22"/>
              </w:rPr>
              <w:t>е</w:t>
            </w:r>
            <w:r w:rsidRPr="009D5151">
              <w:rPr>
                <w:sz w:val="22"/>
                <w:szCs w:val="22"/>
              </w:rPr>
              <w:t>: АО «ДСК «АВТОБАН»;</w:t>
            </w:r>
          </w:p>
          <w:p w:rsidR="003310C2" w:rsidRPr="009D5151" w:rsidRDefault="003310C2" w:rsidP="003310C2">
            <w:pPr>
              <w:jc w:val="both"/>
              <w:rPr>
                <w:sz w:val="22"/>
                <w:szCs w:val="22"/>
              </w:rPr>
            </w:pPr>
            <w:r w:rsidRPr="009D5151">
              <w:rPr>
                <w:sz w:val="22"/>
                <w:szCs w:val="22"/>
              </w:rPr>
              <w:t>место нахождения: город Москва;</w:t>
            </w:r>
          </w:p>
          <w:p w:rsidR="003310C2" w:rsidRPr="009D5151" w:rsidRDefault="003310C2" w:rsidP="003310C2">
            <w:pPr>
              <w:jc w:val="both"/>
              <w:rPr>
                <w:sz w:val="22"/>
                <w:szCs w:val="22"/>
              </w:rPr>
            </w:pPr>
            <w:r w:rsidRPr="009D5151">
              <w:rPr>
                <w:sz w:val="22"/>
                <w:szCs w:val="22"/>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1027739058258.</w:t>
            </w:r>
          </w:p>
          <w:p w:rsidR="003310C2" w:rsidRPr="009D5151" w:rsidRDefault="003310C2" w:rsidP="003310C2">
            <w:pPr>
              <w:jc w:val="both"/>
              <w:rPr>
                <w:sz w:val="22"/>
                <w:szCs w:val="22"/>
              </w:rPr>
            </w:pPr>
          </w:p>
          <w:p w:rsidR="003310C2" w:rsidRPr="009D5151" w:rsidRDefault="003310C2" w:rsidP="003310C2">
            <w:pPr>
              <w:jc w:val="both"/>
              <w:rPr>
                <w:sz w:val="22"/>
                <w:szCs w:val="22"/>
              </w:rPr>
            </w:pPr>
            <w:r w:rsidRPr="009D5151">
              <w:rPr>
                <w:sz w:val="22"/>
                <w:szCs w:val="22"/>
              </w:rPr>
              <w:t>размер (сумма) предоставляемого поручительства:</w:t>
            </w:r>
            <w:r w:rsidRPr="009D5151">
              <w:rPr>
                <w:b/>
                <w:sz w:val="22"/>
                <w:szCs w:val="22"/>
              </w:rPr>
              <w:t xml:space="preserve"> </w:t>
            </w:r>
            <w:r w:rsidRPr="009D5151">
              <w:rPr>
                <w:sz w:val="22"/>
                <w:szCs w:val="22"/>
              </w:rPr>
              <w:t>Размер предоставляемого обеспечения в виде поручительства в отношении Коммерческой облигации, равен общей номинальной стоимости Коммерческой облигации, составляющей 5 000 000 000 (Пять миллиардов) рублей и совокупного купонного дохода по Коммерческой облигации по тринадцати купонным периодам</w:t>
            </w:r>
          </w:p>
          <w:p w:rsidR="003310C2" w:rsidRPr="009D5151" w:rsidRDefault="003310C2" w:rsidP="003310C2">
            <w:pPr>
              <w:jc w:val="both"/>
              <w:rPr>
                <w:sz w:val="22"/>
                <w:szCs w:val="22"/>
              </w:rPr>
            </w:pPr>
          </w:p>
          <w:p w:rsidR="003310C2" w:rsidRPr="009D5151" w:rsidRDefault="003310C2" w:rsidP="003310C2">
            <w:pPr>
              <w:jc w:val="both"/>
              <w:rPr>
                <w:sz w:val="22"/>
                <w:szCs w:val="22"/>
              </w:rPr>
            </w:pPr>
            <w:r w:rsidRPr="009D5151">
              <w:rPr>
                <w:sz w:val="22"/>
                <w:szCs w:val="22"/>
              </w:rPr>
              <w:t>2. полное фирменное наименование: Открытое акционерное общество «Ханты-</w:t>
            </w:r>
            <w:proofErr w:type="spellStart"/>
            <w:r w:rsidRPr="009D5151">
              <w:rPr>
                <w:sz w:val="22"/>
                <w:szCs w:val="22"/>
              </w:rPr>
              <w:t>Мансийскдорстрой</w:t>
            </w:r>
            <w:proofErr w:type="spellEnd"/>
            <w:r w:rsidRPr="009D5151">
              <w:rPr>
                <w:sz w:val="22"/>
                <w:szCs w:val="22"/>
              </w:rPr>
              <w:t>»;</w:t>
            </w:r>
          </w:p>
          <w:p w:rsidR="003310C2" w:rsidRPr="009D5151" w:rsidRDefault="003310C2" w:rsidP="003310C2">
            <w:pPr>
              <w:jc w:val="both"/>
              <w:rPr>
                <w:sz w:val="22"/>
                <w:szCs w:val="22"/>
              </w:rPr>
            </w:pPr>
            <w:r w:rsidRPr="009D5151">
              <w:rPr>
                <w:sz w:val="22"/>
                <w:szCs w:val="22"/>
              </w:rPr>
              <w:t xml:space="preserve">сокращенное </w:t>
            </w:r>
            <w:r w:rsidR="00D40255" w:rsidRPr="009D5151">
              <w:rPr>
                <w:sz w:val="22"/>
                <w:szCs w:val="22"/>
              </w:rPr>
              <w:t>фирменн</w:t>
            </w:r>
            <w:r w:rsidR="00D40255">
              <w:rPr>
                <w:sz w:val="22"/>
                <w:szCs w:val="22"/>
              </w:rPr>
              <w:t>ое</w:t>
            </w:r>
            <w:r w:rsidR="00D40255" w:rsidRPr="009D5151">
              <w:rPr>
                <w:sz w:val="22"/>
                <w:szCs w:val="22"/>
              </w:rPr>
              <w:t xml:space="preserve"> </w:t>
            </w:r>
            <w:r w:rsidRPr="009D5151">
              <w:rPr>
                <w:sz w:val="22"/>
                <w:szCs w:val="22"/>
              </w:rPr>
              <w:t>наименовани</w:t>
            </w:r>
            <w:r w:rsidR="00D40255">
              <w:rPr>
                <w:sz w:val="22"/>
                <w:szCs w:val="22"/>
              </w:rPr>
              <w:t>е</w:t>
            </w:r>
            <w:r w:rsidRPr="009D5151">
              <w:rPr>
                <w:sz w:val="22"/>
                <w:szCs w:val="22"/>
              </w:rPr>
              <w:t>: ОАО «ХМДС»;</w:t>
            </w:r>
          </w:p>
          <w:p w:rsidR="003310C2" w:rsidRPr="009D5151" w:rsidRDefault="003310C2" w:rsidP="003310C2">
            <w:pPr>
              <w:jc w:val="both"/>
              <w:rPr>
                <w:sz w:val="22"/>
                <w:szCs w:val="22"/>
              </w:rPr>
            </w:pPr>
            <w:r w:rsidRPr="009D5151">
              <w:rPr>
                <w:sz w:val="22"/>
                <w:szCs w:val="22"/>
              </w:rPr>
              <w:t>место нахождения: Тюменская обл., ХМАО, г. Сургут, ул. Маяковского, 38;</w:t>
            </w:r>
          </w:p>
          <w:p w:rsidR="003310C2" w:rsidRPr="009D5151" w:rsidRDefault="003310C2" w:rsidP="003310C2">
            <w:pPr>
              <w:jc w:val="both"/>
              <w:rPr>
                <w:sz w:val="22"/>
                <w:szCs w:val="22"/>
              </w:rPr>
            </w:pPr>
            <w:r w:rsidRPr="009D5151">
              <w:rPr>
                <w:sz w:val="22"/>
                <w:szCs w:val="22"/>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1028600579622.</w:t>
            </w:r>
          </w:p>
          <w:p w:rsidR="003310C2" w:rsidRPr="009D5151" w:rsidRDefault="003310C2" w:rsidP="003310C2">
            <w:pPr>
              <w:jc w:val="both"/>
              <w:rPr>
                <w:sz w:val="22"/>
                <w:szCs w:val="22"/>
              </w:rPr>
            </w:pPr>
          </w:p>
          <w:p w:rsidR="003310C2" w:rsidRPr="009D5151" w:rsidRDefault="003310C2" w:rsidP="003310C2">
            <w:pPr>
              <w:widowControl w:val="0"/>
              <w:adjustRightInd w:val="0"/>
              <w:jc w:val="both"/>
              <w:rPr>
                <w:sz w:val="22"/>
                <w:szCs w:val="22"/>
              </w:rPr>
            </w:pPr>
            <w:r w:rsidRPr="009D5151">
              <w:rPr>
                <w:sz w:val="22"/>
                <w:szCs w:val="22"/>
              </w:rPr>
              <w:t>размер (сумма) предоставляемого поручительства: Размер предоставляемого обеспечения в виде поручительства в отношении Коммерческой облигации составляет 2 626 086 000 (Два миллиарда шестьсот двадцать шесть миллионов восемьдесят шесть тысяч) рублей.</w:t>
            </w:r>
          </w:p>
          <w:p w:rsidR="003310C2" w:rsidRPr="009D5151" w:rsidRDefault="003310C2" w:rsidP="003310C2">
            <w:pPr>
              <w:jc w:val="both"/>
              <w:rPr>
                <w:sz w:val="22"/>
                <w:szCs w:val="22"/>
              </w:rPr>
            </w:pPr>
          </w:p>
          <w:p w:rsidR="003310C2" w:rsidRPr="009D5151" w:rsidRDefault="003310C2" w:rsidP="003310C2">
            <w:pPr>
              <w:jc w:val="both"/>
              <w:rPr>
                <w:sz w:val="22"/>
                <w:szCs w:val="22"/>
              </w:rPr>
            </w:pPr>
            <w:r w:rsidRPr="009D5151">
              <w:rPr>
                <w:sz w:val="22"/>
                <w:szCs w:val="22"/>
              </w:rPr>
              <w:t>3. полное фирменное наименование: Акционерное общество «СОЮЗДОРСТРОЙ»;</w:t>
            </w:r>
          </w:p>
          <w:p w:rsidR="003310C2" w:rsidRPr="009D5151" w:rsidRDefault="003310C2" w:rsidP="003310C2">
            <w:pPr>
              <w:jc w:val="both"/>
              <w:rPr>
                <w:sz w:val="22"/>
                <w:szCs w:val="22"/>
              </w:rPr>
            </w:pPr>
            <w:r w:rsidRPr="009D5151">
              <w:rPr>
                <w:sz w:val="22"/>
                <w:szCs w:val="22"/>
              </w:rPr>
              <w:t xml:space="preserve">сокращенное </w:t>
            </w:r>
            <w:r w:rsidR="00D40255" w:rsidRPr="009D5151">
              <w:rPr>
                <w:sz w:val="22"/>
                <w:szCs w:val="22"/>
              </w:rPr>
              <w:t>фирменн</w:t>
            </w:r>
            <w:r w:rsidR="00D40255">
              <w:rPr>
                <w:sz w:val="22"/>
                <w:szCs w:val="22"/>
              </w:rPr>
              <w:t>ое</w:t>
            </w:r>
            <w:r w:rsidR="00D40255" w:rsidRPr="009D5151">
              <w:rPr>
                <w:sz w:val="22"/>
                <w:szCs w:val="22"/>
              </w:rPr>
              <w:t xml:space="preserve"> </w:t>
            </w:r>
            <w:r w:rsidRPr="009D5151">
              <w:rPr>
                <w:sz w:val="22"/>
                <w:szCs w:val="22"/>
              </w:rPr>
              <w:t>наименовани</w:t>
            </w:r>
            <w:r w:rsidR="00D40255">
              <w:rPr>
                <w:sz w:val="22"/>
                <w:szCs w:val="22"/>
              </w:rPr>
              <w:t>е</w:t>
            </w:r>
            <w:r w:rsidRPr="009D5151">
              <w:rPr>
                <w:sz w:val="22"/>
                <w:szCs w:val="22"/>
              </w:rPr>
              <w:t>: АО «СОЮЗДОРСТРОЙ»;</w:t>
            </w:r>
          </w:p>
          <w:p w:rsidR="003310C2" w:rsidRPr="009D5151" w:rsidRDefault="003310C2" w:rsidP="003310C2">
            <w:pPr>
              <w:jc w:val="both"/>
              <w:rPr>
                <w:sz w:val="22"/>
                <w:szCs w:val="22"/>
              </w:rPr>
            </w:pPr>
            <w:r w:rsidRPr="009D5151">
              <w:rPr>
                <w:sz w:val="22"/>
                <w:szCs w:val="22"/>
              </w:rPr>
              <w:t>место нахождения: город Москва;</w:t>
            </w:r>
          </w:p>
          <w:p w:rsidR="003310C2" w:rsidRPr="009D5151" w:rsidRDefault="003310C2" w:rsidP="003310C2">
            <w:pPr>
              <w:jc w:val="both"/>
              <w:rPr>
                <w:sz w:val="22"/>
                <w:szCs w:val="22"/>
              </w:rPr>
            </w:pPr>
            <w:r w:rsidRPr="009D5151">
              <w:rPr>
                <w:sz w:val="22"/>
                <w:szCs w:val="22"/>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5187746016552.</w:t>
            </w:r>
          </w:p>
          <w:p w:rsidR="003310C2" w:rsidRPr="009D5151" w:rsidRDefault="003310C2" w:rsidP="003310C2">
            <w:pPr>
              <w:jc w:val="both"/>
              <w:rPr>
                <w:sz w:val="22"/>
                <w:szCs w:val="22"/>
              </w:rPr>
            </w:pPr>
          </w:p>
          <w:p w:rsidR="003310C2" w:rsidRPr="009D5151" w:rsidRDefault="003310C2" w:rsidP="003310C2">
            <w:pPr>
              <w:widowControl w:val="0"/>
              <w:adjustRightInd w:val="0"/>
              <w:jc w:val="both"/>
              <w:rPr>
                <w:sz w:val="22"/>
                <w:szCs w:val="22"/>
              </w:rPr>
            </w:pPr>
            <w:r w:rsidRPr="009D5151">
              <w:rPr>
                <w:sz w:val="22"/>
                <w:szCs w:val="22"/>
              </w:rPr>
              <w:t>размер (сумма) предоставляемого поручительства: Размер предоставляемого обеспечения в виде поручительства в отношении Коммерческой облигации составляет 970 384 000 (Девятьсот семьдесят миллионов триста восемьдесят четыре тысячи) рублей.</w:t>
            </w:r>
          </w:p>
          <w:p w:rsidR="003310C2" w:rsidRPr="009D5151" w:rsidRDefault="003310C2" w:rsidP="00BC20CF">
            <w:pPr>
              <w:pStyle w:val="HTML"/>
              <w:jc w:val="both"/>
              <w:rPr>
                <w:rFonts w:ascii="Times New Roman" w:hAnsi="Times New Roman" w:cs="Times New Roman"/>
                <w:sz w:val="22"/>
                <w:szCs w:val="22"/>
              </w:rPr>
            </w:pPr>
          </w:p>
          <w:p w:rsidR="00CC6A1A" w:rsidRPr="009D5151" w:rsidRDefault="00CC6A1A" w:rsidP="00CC6A1A">
            <w:pPr>
              <w:pStyle w:val="HTML"/>
              <w:jc w:val="both"/>
              <w:rPr>
                <w:rFonts w:ascii="Times New Roman" w:hAnsi="Times New Roman" w:cs="Times New Roman"/>
                <w:sz w:val="22"/>
                <w:szCs w:val="22"/>
              </w:rPr>
            </w:pPr>
            <w:r w:rsidRPr="009D5151">
              <w:rPr>
                <w:rFonts w:ascii="Times New Roman" w:hAnsi="Times New Roman" w:cs="Times New Roman"/>
                <w:sz w:val="22"/>
                <w:szCs w:val="22"/>
              </w:rPr>
              <w:t>2.</w:t>
            </w:r>
            <w:r w:rsidR="00BC20CF" w:rsidRPr="009D5151">
              <w:rPr>
                <w:rFonts w:ascii="Times New Roman" w:hAnsi="Times New Roman" w:cs="Times New Roman"/>
                <w:sz w:val="22"/>
                <w:szCs w:val="22"/>
              </w:rPr>
              <w:t>7</w:t>
            </w:r>
            <w:r w:rsidRPr="009D5151">
              <w:rPr>
                <w:rFonts w:ascii="Times New Roman" w:hAnsi="Times New Roman" w:cs="Times New Roman"/>
                <w:sz w:val="22"/>
                <w:szCs w:val="22"/>
              </w:rPr>
              <w:t xml:space="preserve">. </w:t>
            </w:r>
            <w:r w:rsidR="00C11A80" w:rsidRPr="009D5151">
              <w:rPr>
                <w:rFonts w:ascii="Times New Roman" w:hAnsi="Times New Roman" w:cs="Times New Roman"/>
                <w:sz w:val="22"/>
                <w:szCs w:val="22"/>
              </w:rPr>
              <w:t>П</w:t>
            </w:r>
            <w:r w:rsidRPr="009D5151">
              <w:rPr>
                <w:rFonts w:ascii="Times New Roman" w:hAnsi="Times New Roman" w:cs="Times New Roman"/>
                <w:sz w:val="22"/>
                <w:szCs w:val="22"/>
              </w:rPr>
              <w:t>редоставлени</w:t>
            </w:r>
            <w:r w:rsidR="00C11A80" w:rsidRPr="009D5151">
              <w:rPr>
                <w:rFonts w:ascii="Times New Roman" w:hAnsi="Times New Roman" w:cs="Times New Roman"/>
                <w:sz w:val="22"/>
                <w:szCs w:val="22"/>
              </w:rPr>
              <w:t>е</w:t>
            </w:r>
            <w:r w:rsidRPr="009D5151">
              <w:rPr>
                <w:rFonts w:ascii="Times New Roman" w:hAnsi="Times New Roman" w:cs="Times New Roman"/>
                <w:sz w:val="22"/>
                <w:szCs w:val="22"/>
              </w:rPr>
              <w:t xml:space="preserve"> акционерам (участникам) эмитента и/или иным лицам преимущественного права приобретения ценных бумаг: </w:t>
            </w:r>
            <w:r w:rsidR="002A39E5">
              <w:rPr>
                <w:rFonts w:ascii="Times New Roman" w:hAnsi="Times New Roman" w:cs="Times New Roman"/>
                <w:sz w:val="22"/>
                <w:szCs w:val="22"/>
              </w:rPr>
              <w:t>п</w:t>
            </w:r>
            <w:r w:rsidR="005902EB" w:rsidRPr="009D5151">
              <w:rPr>
                <w:rFonts w:ascii="Times New Roman" w:hAnsi="Times New Roman" w:cs="Times New Roman"/>
                <w:sz w:val="22"/>
                <w:szCs w:val="22"/>
              </w:rPr>
              <w:t>реимущественное право приобретения ценных бумаг не предусмотрено.</w:t>
            </w:r>
          </w:p>
          <w:p w:rsidR="00C11A80" w:rsidRPr="009D5151" w:rsidRDefault="00C11A80" w:rsidP="00C11A80">
            <w:pPr>
              <w:adjustRightInd w:val="0"/>
              <w:ind w:firstLine="540"/>
              <w:jc w:val="both"/>
              <w:rPr>
                <w:rFonts w:eastAsiaTheme="minorHAnsi"/>
                <w:sz w:val="22"/>
                <w:szCs w:val="22"/>
                <w:lang w:eastAsia="en-US"/>
              </w:rPr>
            </w:pPr>
          </w:p>
          <w:p w:rsidR="00C11A80" w:rsidRPr="009D5151" w:rsidRDefault="00820C7E" w:rsidP="00C11A80">
            <w:pPr>
              <w:adjustRightInd w:val="0"/>
              <w:jc w:val="both"/>
              <w:rPr>
                <w:rFonts w:eastAsiaTheme="minorHAnsi"/>
                <w:sz w:val="22"/>
                <w:szCs w:val="22"/>
                <w:lang w:eastAsia="en-US"/>
              </w:rPr>
            </w:pPr>
            <w:r w:rsidRPr="009D5151">
              <w:rPr>
                <w:rFonts w:eastAsiaTheme="minorHAnsi"/>
                <w:sz w:val="22"/>
                <w:szCs w:val="22"/>
                <w:lang w:eastAsia="en-US"/>
              </w:rPr>
              <w:lastRenderedPageBreak/>
              <w:t xml:space="preserve">2.8. В случае если выпуск (дополнительный выпуск) ценных бумаг подлежит государственной регистрации и ценные бумаги, допущенные (допускаемые) к организованным торгам, размещаются путем открытой подписки с их оплатой деньгами или ценными бумагами, допущенными к организованным торгам, сведения о намерении эмитента представить в регистрирующий орган после завершения размещения ценных бумаг отчет об итогах выпуска (дополнительного выпуска) ценных бумаг или уведомление об итогах выпуска (дополнительного выпуска) ценных бумаг: </w:t>
            </w:r>
            <w:r w:rsidR="009D5151">
              <w:rPr>
                <w:rFonts w:eastAsiaTheme="minorHAnsi"/>
                <w:sz w:val="22"/>
                <w:szCs w:val="22"/>
                <w:lang w:eastAsia="en-US"/>
              </w:rPr>
              <w:t>не</w:t>
            </w:r>
            <w:r w:rsidR="009D5151" w:rsidRPr="009D5151">
              <w:rPr>
                <w:rFonts w:eastAsiaTheme="minorHAnsi"/>
                <w:sz w:val="22"/>
                <w:szCs w:val="22"/>
                <w:lang w:eastAsia="en-US"/>
              </w:rPr>
              <w:t xml:space="preserve"> </w:t>
            </w:r>
            <w:r w:rsidRPr="009D5151">
              <w:rPr>
                <w:rFonts w:eastAsiaTheme="minorHAnsi"/>
                <w:sz w:val="22"/>
                <w:szCs w:val="22"/>
                <w:lang w:eastAsia="en-US"/>
              </w:rPr>
              <w:t>применимо.</w:t>
            </w:r>
          </w:p>
          <w:p w:rsidR="00C11A80" w:rsidRPr="009D5151" w:rsidRDefault="00C11A80" w:rsidP="00CC6A1A">
            <w:pPr>
              <w:pStyle w:val="HTML"/>
              <w:jc w:val="both"/>
              <w:rPr>
                <w:rFonts w:ascii="Times New Roman" w:hAnsi="Times New Roman" w:cs="Times New Roman"/>
                <w:sz w:val="22"/>
                <w:szCs w:val="22"/>
              </w:rPr>
            </w:pPr>
          </w:p>
          <w:p w:rsidR="001C1017" w:rsidRPr="009D5151" w:rsidRDefault="00820C7E" w:rsidP="00BC20CF">
            <w:pPr>
              <w:adjustRightInd w:val="0"/>
              <w:jc w:val="both"/>
              <w:rPr>
                <w:rFonts w:eastAsiaTheme="minorHAnsi"/>
                <w:sz w:val="22"/>
                <w:szCs w:val="22"/>
                <w:lang w:eastAsia="en-US"/>
              </w:rPr>
            </w:pPr>
            <w:r w:rsidRPr="009D5151">
              <w:rPr>
                <w:sz w:val="22"/>
                <w:szCs w:val="22"/>
              </w:rPr>
              <w:t>2.9. В</w:t>
            </w:r>
            <w:r w:rsidRPr="009D5151">
              <w:rPr>
                <w:rFonts w:eastAsiaTheme="minorHAnsi"/>
                <w:sz w:val="22"/>
                <w:szCs w:val="22"/>
                <w:lang w:eastAsia="en-US"/>
              </w:rPr>
              <w:t xml:space="preserve"> случае если в ходе эмиссии ценных бумаг предполагается регистрация (представление бирже) проспекта ценных бумаг, сведения об указанном обстоятельстве: </w:t>
            </w:r>
          </w:p>
          <w:p w:rsidR="00C30FC7" w:rsidRPr="009D5151" w:rsidRDefault="009D5151" w:rsidP="00BC20CF">
            <w:pPr>
              <w:adjustRightInd w:val="0"/>
              <w:jc w:val="both"/>
              <w:rPr>
                <w:rFonts w:eastAsiaTheme="minorHAnsi"/>
                <w:sz w:val="22"/>
                <w:szCs w:val="22"/>
                <w:lang w:eastAsia="en-US"/>
              </w:rPr>
            </w:pPr>
            <w:r>
              <w:rPr>
                <w:rFonts w:eastAsiaTheme="minorHAnsi"/>
                <w:sz w:val="22"/>
                <w:szCs w:val="22"/>
                <w:lang w:eastAsia="en-US"/>
              </w:rPr>
              <w:t>в</w:t>
            </w:r>
            <w:r w:rsidRPr="009D5151">
              <w:rPr>
                <w:rFonts w:eastAsiaTheme="minorHAnsi"/>
                <w:sz w:val="22"/>
                <w:szCs w:val="22"/>
                <w:lang w:eastAsia="en-US"/>
              </w:rPr>
              <w:t xml:space="preserve"> </w:t>
            </w:r>
            <w:r w:rsidR="005902EB" w:rsidRPr="009D5151">
              <w:rPr>
                <w:rFonts w:eastAsiaTheme="minorHAnsi"/>
                <w:sz w:val="22"/>
                <w:szCs w:val="22"/>
                <w:lang w:eastAsia="en-US"/>
              </w:rPr>
              <w:t>ходе эмиссии ценных бумаг не предполагается регистрация проспекта ценных бумаг.</w:t>
            </w:r>
          </w:p>
        </w:tc>
      </w:tr>
    </w:tbl>
    <w:p w:rsidR="00E40A16" w:rsidRPr="009D5151" w:rsidRDefault="00E40A16" w:rsidP="00E40A16">
      <w:pPr>
        <w:rPr>
          <w:sz w:val="22"/>
          <w:szCs w:val="22"/>
        </w:rPr>
      </w:pP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4"/>
        <w:gridCol w:w="448"/>
        <w:gridCol w:w="293"/>
        <w:gridCol w:w="1318"/>
        <w:gridCol w:w="415"/>
        <w:gridCol w:w="307"/>
        <w:gridCol w:w="412"/>
        <w:gridCol w:w="1984"/>
        <w:gridCol w:w="851"/>
        <w:gridCol w:w="2551"/>
        <w:gridCol w:w="709"/>
      </w:tblGrid>
      <w:tr w:rsidR="00E40A16" w:rsidRPr="009D5151" w:rsidTr="002A2913">
        <w:trPr>
          <w:cantSplit/>
        </w:trPr>
        <w:tc>
          <w:tcPr>
            <w:tcW w:w="10632" w:type="dxa"/>
            <w:gridSpan w:val="11"/>
          </w:tcPr>
          <w:p w:rsidR="00E40A16" w:rsidRPr="009D5151" w:rsidRDefault="00E40A16" w:rsidP="00DB6F57">
            <w:pPr>
              <w:jc w:val="center"/>
              <w:rPr>
                <w:sz w:val="22"/>
                <w:szCs w:val="22"/>
              </w:rPr>
            </w:pPr>
            <w:r w:rsidRPr="009D5151">
              <w:rPr>
                <w:sz w:val="22"/>
                <w:szCs w:val="22"/>
              </w:rPr>
              <w:t>3. Подпись</w:t>
            </w:r>
          </w:p>
        </w:tc>
      </w:tr>
      <w:tr w:rsidR="00E40A16" w:rsidRPr="009D5151" w:rsidTr="002A2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537" w:type="dxa"/>
            <w:gridSpan w:val="7"/>
            <w:tcBorders>
              <w:top w:val="single" w:sz="4" w:space="0" w:color="auto"/>
              <w:left w:val="single" w:sz="4" w:space="0" w:color="auto"/>
              <w:bottom w:val="nil"/>
              <w:right w:val="nil"/>
            </w:tcBorders>
            <w:vAlign w:val="bottom"/>
          </w:tcPr>
          <w:p w:rsidR="00A61DD3" w:rsidRPr="009D5151" w:rsidRDefault="00A61DD3" w:rsidP="00DB6F57">
            <w:pPr>
              <w:ind w:left="57"/>
              <w:rPr>
                <w:sz w:val="22"/>
                <w:szCs w:val="22"/>
              </w:rPr>
            </w:pPr>
          </w:p>
          <w:p w:rsidR="00A61DD3" w:rsidRPr="009D5151" w:rsidRDefault="00A61DD3" w:rsidP="00DB6F57">
            <w:pPr>
              <w:ind w:left="57"/>
              <w:rPr>
                <w:sz w:val="22"/>
                <w:szCs w:val="22"/>
              </w:rPr>
            </w:pPr>
          </w:p>
          <w:p w:rsidR="00E40A16" w:rsidRDefault="00E40A16" w:rsidP="0060346A">
            <w:pPr>
              <w:ind w:left="57"/>
              <w:rPr>
                <w:sz w:val="22"/>
                <w:szCs w:val="22"/>
              </w:rPr>
            </w:pPr>
            <w:r w:rsidRPr="009D5151">
              <w:rPr>
                <w:sz w:val="22"/>
                <w:szCs w:val="22"/>
              </w:rPr>
              <w:t xml:space="preserve">3.1. </w:t>
            </w:r>
            <w:r w:rsidR="0060346A">
              <w:rPr>
                <w:sz w:val="22"/>
                <w:szCs w:val="22"/>
              </w:rPr>
              <w:t>Генеральный директор</w:t>
            </w:r>
          </w:p>
          <w:p w:rsidR="00236A1C" w:rsidRPr="009D5151" w:rsidRDefault="00236A1C" w:rsidP="0060346A">
            <w:pPr>
              <w:ind w:left="57"/>
              <w:rPr>
                <w:sz w:val="22"/>
                <w:szCs w:val="22"/>
              </w:rPr>
            </w:pPr>
            <w:r>
              <w:rPr>
                <w:sz w:val="22"/>
                <w:szCs w:val="22"/>
              </w:rPr>
              <w:t xml:space="preserve">       АО «АВТОБАН-Финанс»</w:t>
            </w:r>
            <w:bookmarkStart w:id="2" w:name="_GoBack"/>
            <w:bookmarkEnd w:id="2"/>
          </w:p>
        </w:tc>
        <w:tc>
          <w:tcPr>
            <w:tcW w:w="1984" w:type="dxa"/>
            <w:tcBorders>
              <w:top w:val="single" w:sz="4" w:space="0" w:color="auto"/>
              <w:left w:val="nil"/>
              <w:bottom w:val="single" w:sz="4" w:space="0" w:color="auto"/>
              <w:right w:val="nil"/>
            </w:tcBorders>
            <w:vAlign w:val="bottom"/>
          </w:tcPr>
          <w:p w:rsidR="00E40A16" w:rsidRPr="009D5151" w:rsidRDefault="00E40A16" w:rsidP="00DB6F57">
            <w:pPr>
              <w:jc w:val="center"/>
              <w:rPr>
                <w:sz w:val="22"/>
                <w:szCs w:val="22"/>
              </w:rPr>
            </w:pPr>
          </w:p>
        </w:tc>
        <w:tc>
          <w:tcPr>
            <w:tcW w:w="851" w:type="dxa"/>
            <w:tcBorders>
              <w:top w:val="single" w:sz="4" w:space="0" w:color="auto"/>
              <w:left w:val="nil"/>
              <w:bottom w:val="nil"/>
              <w:right w:val="nil"/>
            </w:tcBorders>
            <w:vAlign w:val="bottom"/>
          </w:tcPr>
          <w:p w:rsidR="00E40A16" w:rsidRPr="009D5151" w:rsidRDefault="00E40A16" w:rsidP="00DB6F57">
            <w:pPr>
              <w:rPr>
                <w:sz w:val="22"/>
                <w:szCs w:val="22"/>
              </w:rPr>
            </w:pPr>
          </w:p>
        </w:tc>
        <w:tc>
          <w:tcPr>
            <w:tcW w:w="2551" w:type="dxa"/>
            <w:tcBorders>
              <w:top w:val="single" w:sz="4" w:space="0" w:color="auto"/>
              <w:left w:val="nil"/>
              <w:bottom w:val="nil"/>
              <w:right w:val="nil"/>
            </w:tcBorders>
            <w:vAlign w:val="bottom"/>
          </w:tcPr>
          <w:p w:rsidR="00E40A16" w:rsidRPr="009D5151" w:rsidRDefault="0060346A" w:rsidP="00B4121D">
            <w:pPr>
              <w:jc w:val="center"/>
              <w:rPr>
                <w:sz w:val="22"/>
                <w:szCs w:val="22"/>
              </w:rPr>
            </w:pPr>
            <w:r>
              <w:rPr>
                <w:sz w:val="22"/>
                <w:szCs w:val="22"/>
              </w:rPr>
              <w:t>Д.Б. Анисимов</w:t>
            </w:r>
          </w:p>
        </w:tc>
        <w:tc>
          <w:tcPr>
            <w:tcW w:w="709" w:type="dxa"/>
            <w:tcBorders>
              <w:top w:val="single" w:sz="4" w:space="0" w:color="auto"/>
              <w:left w:val="nil"/>
              <w:bottom w:val="nil"/>
              <w:right w:val="single" w:sz="4" w:space="0" w:color="auto"/>
            </w:tcBorders>
            <w:vAlign w:val="bottom"/>
          </w:tcPr>
          <w:p w:rsidR="00E40A16" w:rsidRPr="009D5151" w:rsidRDefault="00E40A16" w:rsidP="00DB6F57">
            <w:pPr>
              <w:rPr>
                <w:sz w:val="22"/>
                <w:szCs w:val="22"/>
              </w:rPr>
            </w:pPr>
          </w:p>
        </w:tc>
      </w:tr>
      <w:tr w:rsidR="00E40A16" w:rsidRPr="009D5151" w:rsidTr="002A2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537" w:type="dxa"/>
            <w:gridSpan w:val="7"/>
            <w:tcBorders>
              <w:top w:val="nil"/>
              <w:left w:val="single" w:sz="4" w:space="0" w:color="auto"/>
              <w:bottom w:val="nil"/>
              <w:right w:val="nil"/>
            </w:tcBorders>
          </w:tcPr>
          <w:p w:rsidR="00E40A16" w:rsidRPr="009D5151" w:rsidRDefault="00E40A16" w:rsidP="00DB6F57">
            <w:pPr>
              <w:ind w:left="57"/>
              <w:rPr>
                <w:sz w:val="22"/>
                <w:szCs w:val="22"/>
              </w:rPr>
            </w:pPr>
          </w:p>
        </w:tc>
        <w:tc>
          <w:tcPr>
            <w:tcW w:w="1984" w:type="dxa"/>
            <w:tcBorders>
              <w:top w:val="nil"/>
              <w:left w:val="nil"/>
              <w:bottom w:val="nil"/>
              <w:right w:val="nil"/>
            </w:tcBorders>
          </w:tcPr>
          <w:p w:rsidR="00E40A16" w:rsidRPr="009D5151" w:rsidRDefault="00E40A16" w:rsidP="00DB6F57">
            <w:pPr>
              <w:jc w:val="center"/>
              <w:rPr>
                <w:sz w:val="22"/>
                <w:szCs w:val="22"/>
              </w:rPr>
            </w:pPr>
            <w:r w:rsidRPr="009D5151">
              <w:rPr>
                <w:sz w:val="22"/>
                <w:szCs w:val="22"/>
              </w:rPr>
              <w:t>(подпись)</w:t>
            </w:r>
          </w:p>
        </w:tc>
        <w:tc>
          <w:tcPr>
            <w:tcW w:w="851" w:type="dxa"/>
            <w:tcBorders>
              <w:top w:val="nil"/>
              <w:left w:val="nil"/>
              <w:bottom w:val="nil"/>
              <w:right w:val="nil"/>
            </w:tcBorders>
          </w:tcPr>
          <w:p w:rsidR="00E40A16" w:rsidRPr="009D5151" w:rsidRDefault="00E40A16" w:rsidP="00DB6F57">
            <w:pPr>
              <w:rPr>
                <w:sz w:val="22"/>
                <w:szCs w:val="22"/>
              </w:rPr>
            </w:pPr>
          </w:p>
        </w:tc>
        <w:tc>
          <w:tcPr>
            <w:tcW w:w="2551" w:type="dxa"/>
            <w:tcBorders>
              <w:top w:val="nil"/>
              <w:left w:val="nil"/>
              <w:bottom w:val="nil"/>
              <w:right w:val="nil"/>
            </w:tcBorders>
          </w:tcPr>
          <w:p w:rsidR="00E40A16" w:rsidRPr="009D5151" w:rsidRDefault="00E40A16" w:rsidP="00DB6F57">
            <w:pPr>
              <w:rPr>
                <w:sz w:val="22"/>
                <w:szCs w:val="22"/>
              </w:rPr>
            </w:pPr>
          </w:p>
        </w:tc>
        <w:tc>
          <w:tcPr>
            <w:tcW w:w="709" w:type="dxa"/>
            <w:tcBorders>
              <w:top w:val="nil"/>
              <w:left w:val="nil"/>
              <w:bottom w:val="nil"/>
              <w:right w:val="single" w:sz="4" w:space="0" w:color="auto"/>
            </w:tcBorders>
          </w:tcPr>
          <w:p w:rsidR="00E40A16" w:rsidRPr="009D5151" w:rsidRDefault="00E40A16" w:rsidP="00DB6F57">
            <w:pPr>
              <w:rPr>
                <w:sz w:val="22"/>
                <w:szCs w:val="22"/>
              </w:rPr>
            </w:pPr>
          </w:p>
        </w:tc>
      </w:tr>
      <w:tr w:rsidR="00E40A16" w:rsidRPr="009D5151" w:rsidTr="002A2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44" w:type="dxa"/>
            <w:tcBorders>
              <w:top w:val="nil"/>
              <w:left w:val="single" w:sz="4" w:space="0" w:color="auto"/>
              <w:bottom w:val="nil"/>
              <w:right w:val="nil"/>
            </w:tcBorders>
            <w:vAlign w:val="bottom"/>
          </w:tcPr>
          <w:p w:rsidR="00E40A16" w:rsidRPr="009D5151" w:rsidRDefault="00E40A16" w:rsidP="00DB6F57">
            <w:pPr>
              <w:ind w:left="57"/>
              <w:rPr>
                <w:sz w:val="22"/>
                <w:szCs w:val="22"/>
              </w:rPr>
            </w:pPr>
            <w:r w:rsidRPr="009D5151">
              <w:rPr>
                <w:sz w:val="22"/>
                <w:szCs w:val="22"/>
              </w:rPr>
              <w:t>3.2. Дата “</w:t>
            </w:r>
          </w:p>
        </w:tc>
        <w:tc>
          <w:tcPr>
            <w:tcW w:w="448" w:type="dxa"/>
            <w:tcBorders>
              <w:top w:val="nil"/>
              <w:left w:val="nil"/>
              <w:bottom w:val="single" w:sz="4" w:space="0" w:color="auto"/>
              <w:right w:val="nil"/>
            </w:tcBorders>
            <w:vAlign w:val="bottom"/>
          </w:tcPr>
          <w:p w:rsidR="00E40A16" w:rsidRPr="009D5151" w:rsidRDefault="00B4121D" w:rsidP="001C1017">
            <w:pPr>
              <w:jc w:val="center"/>
              <w:rPr>
                <w:sz w:val="22"/>
                <w:szCs w:val="22"/>
                <w:lang w:val="en-US"/>
              </w:rPr>
            </w:pPr>
            <w:r w:rsidRPr="009D5151">
              <w:rPr>
                <w:sz w:val="22"/>
                <w:szCs w:val="22"/>
              </w:rPr>
              <w:t>2</w:t>
            </w:r>
            <w:r w:rsidR="007112B4" w:rsidRPr="009D5151">
              <w:rPr>
                <w:sz w:val="22"/>
                <w:szCs w:val="22"/>
                <w:lang w:val="en-US"/>
              </w:rPr>
              <w:t>6</w:t>
            </w:r>
          </w:p>
        </w:tc>
        <w:tc>
          <w:tcPr>
            <w:tcW w:w="293" w:type="dxa"/>
            <w:tcBorders>
              <w:top w:val="nil"/>
              <w:left w:val="nil"/>
              <w:bottom w:val="nil"/>
              <w:right w:val="nil"/>
            </w:tcBorders>
            <w:vAlign w:val="bottom"/>
          </w:tcPr>
          <w:p w:rsidR="00E40A16" w:rsidRPr="009D5151" w:rsidRDefault="00E40A16" w:rsidP="00DB6F57">
            <w:pPr>
              <w:rPr>
                <w:sz w:val="22"/>
                <w:szCs w:val="22"/>
              </w:rPr>
            </w:pPr>
            <w:r w:rsidRPr="009D5151">
              <w:rPr>
                <w:sz w:val="22"/>
                <w:szCs w:val="22"/>
              </w:rPr>
              <w:t>”</w:t>
            </w:r>
          </w:p>
        </w:tc>
        <w:tc>
          <w:tcPr>
            <w:tcW w:w="1318" w:type="dxa"/>
            <w:tcBorders>
              <w:top w:val="nil"/>
              <w:left w:val="nil"/>
              <w:bottom w:val="single" w:sz="4" w:space="0" w:color="auto"/>
              <w:right w:val="nil"/>
            </w:tcBorders>
            <w:vAlign w:val="bottom"/>
          </w:tcPr>
          <w:p w:rsidR="00E40A16" w:rsidRPr="009D5151" w:rsidRDefault="008C26D4" w:rsidP="00DB6F57">
            <w:pPr>
              <w:rPr>
                <w:sz w:val="22"/>
                <w:szCs w:val="22"/>
              </w:rPr>
            </w:pPr>
            <w:r w:rsidRPr="009D5151">
              <w:rPr>
                <w:sz w:val="22"/>
                <w:szCs w:val="22"/>
              </w:rPr>
              <w:t>августа</w:t>
            </w:r>
          </w:p>
        </w:tc>
        <w:tc>
          <w:tcPr>
            <w:tcW w:w="415" w:type="dxa"/>
            <w:tcBorders>
              <w:top w:val="nil"/>
              <w:left w:val="nil"/>
              <w:bottom w:val="nil"/>
              <w:right w:val="nil"/>
            </w:tcBorders>
            <w:vAlign w:val="bottom"/>
          </w:tcPr>
          <w:p w:rsidR="00E40A16" w:rsidRPr="009D5151" w:rsidRDefault="00E40A16" w:rsidP="00DB6F57">
            <w:pPr>
              <w:jc w:val="right"/>
              <w:rPr>
                <w:sz w:val="22"/>
                <w:szCs w:val="22"/>
              </w:rPr>
            </w:pPr>
            <w:r w:rsidRPr="009D5151">
              <w:rPr>
                <w:sz w:val="22"/>
                <w:szCs w:val="22"/>
              </w:rPr>
              <w:t>20</w:t>
            </w:r>
          </w:p>
        </w:tc>
        <w:tc>
          <w:tcPr>
            <w:tcW w:w="307" w:type="dxa"/>
            <w:tcBorders>
              <w:top w:val="nil"/>
              <w:left w:val="nil"/>
              <w:bottom w:val="single" w:sz="4" w:space="0" w:color="auto"/>
              <w:right w:val="nil"/>
            </w:tcBorders>
            <w:vAlign w:val="bottom"/>
          </w:tcPr>
          <w:p w:rsidR="00E40A16" w:rsidRPr="009D5151" w:rsidRDefault="00E40A16" w:rsidP="0073064B">
            <w:pPr>
              <w:rPr>
                <w:sz w:val="22"/>
                <w:szCs w:val="22"/>
              </w:rPr>
            </w:pPr>
            <w:r w:rsidRPr="009D5151">
              <w:rPr>
                <w:sz w:val="22"/>
                <w:szCs w:val="22"/>
              </w:rPr>
              <w:t>1</w:t>
            </w:r>
            <w:r w:rsidR="009C21CA" w:rsidRPr="009D5151">
              <w:rPr>
                <w:sz w:val="22"/>
                <w:szCs w:val="22"/>
              </w:rPr>
              <w:t>9</w:t>
            </w:r>
          </w:p>
        </w:tc>
        <w:tc>
          <w:tcPr>
            <w:tcW w:w="412" w:type="dxa"/>
            <w:tcBorders>
              <w:top w:val="nil"/>
              <w:left w:val="nil"/>
              <w:bottom w:val="nil"/>
              <w:right w:val="nil"/>
            </w:tcBorders>
            <w:vAlign w:val="bottom"/>
          </w:tcPr>
          <w:p w:rsidR="00E40A16" w:rsidRPr="009D5151" w:rsidRDefault="00E40A16" w:rsidP="00DB6F57">
            <w:pPr>
              <w:ind w:left="57"/>
              <w:rPr>
                <w:sz w:val="22"/>
                <w:szCs w:val="22"/>
              </w:rPr>
            </w:pPr>
            <w:r w:rsidRPr="009D5151">
              <w:rPr>
                <w:sz w:val="22"/>
                <w:szCs w:val="22"/>
              </w:rPr>
              <w:t>г.</w:t>
            </w:r>
          </w:p>
        </w:tc>
        <w:tc>
          <w:tcPr>
            <w:tcW w:w="1984" w:type="dxa"/>
            <w:tcBorders>
              <w:top w:val="nil"/>
              <w:left w:val="nil"/>
              <w:bottom w:val="nil"/>
              <w:right w:val="nil"/>
            </w:tcBorders>
            <w:vAlign w:val="bottom"/>
          </w:tcPr>
          <w:p w:rsidR="00E40A16" w:rsidRPr="009D5151" w:rsidRDefault="00E40A16" w:rsidP="00DB6F57">
            <w:pPr>
              <w:jc w:val="center"/>
              <w:rPr>
                <w:sz w:val="22"/>
                <w:szCs w:val="22"/>
              </w:rPr>
            </w:pPr>
            <w:r w:rsidRPr="009D5151">
              <w:rPr>
                <w:sz w:val="22"/>
                <w:szCs w:val="22"/>
              </w:rPr>
              <w:t>М.П.</w:t>
            </w:r>
          </w:p>
        </w:tc>
        <w:tc>
          <w:tcPr>
            <w:tcW w:w="4111" w:type="dxa"/>
            <w:gridSpan w:val="3"/>
            <w:tcBorders>
              <w:top w:val="nil"/>
              <w:left w:val="nil"/>
              <w:bottom w:val="nil"/>
              <w:right w:val="single" w:sz="4" w:space="0" w:color="auto"/>
            </w:tcBorders>
            <w:vAlign w:val="bottom"/>
          </w:tcPr>
          <w:p w:rsidR="00E40A16" w:rsidRPr="009D5151" w:rsidRDefault="00E40A16" w:rsidP="00DB6F57">
            <w:pPr>
              <w:rPr>
                <w:sz w:val="22"/>
                <w:szCs w:val="22"/>
              </w:rPr>
            </w:pPr>
          </w:p>
        </w:tc>
      </w:tr>
      <w:tr w:rsidR="00E40A16" w:rsidRPr="009D5151" w:rsidTr="002A2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537" w:type="dxa"/>
            <w:gridSpan w:val="7"/>
            <w:tcBorders>
              <w:top w:val="nil"/>
              <w:left w:val="single" w:sz="4" w:space="0" w:color="auto"/>
              <w:bottom w:val="single" w:sz="4" w:space="0" w:color="auto"/>
              <w:right w:val="nil"/>
            </w:tcBorders>
          </w:tcPr>
          <w:p w:rsidR="00E40A16" w:rsidRPr="009D5151" w:rsidRDefault="00E40A16" w:rsidP="00DB6F57">
            <w:pPr>
              <w:ind w:left="57"/>
              <w:rPr>
                <w:sz w:val="22"/>
                <w:szCs w:val="22"/>
              </w:rPr>
            </w:pPr>
          </w:p>
        </w:tc>
        <w:tc>
          <w:tcPr>
            <w:tcW w:w="1984" w:type="dxa"/>
            <w:tcBorders>
              <w:top w:val="nil"/>
              <w:left w:val="nil"/>
              <w:bottom w:val="single" w:sz="4" w:space="0" w:color="auto"/>
              <w:right w:val="nil"/>
            </w:tcBorders>
          </w:tcPr>
          <w:p w:rsidR="00E40A16" w:rsidRPr="009D5151" w:rsidRDefault="00E40A16" w:rsidP="00DB6F57">
            <w:pPr>
              <w:jc w:val="center"/>
              <w:rPr>
                <w:sz w:val="22"/>
                <w:szCs w:val="22"/>
              </w:rPr>
            </w:pPr>
          </w:p>
        </w:tc>
        <w:tc>
          <w:tcPr>
            <w:tcW w:w="4111" w:type="dxa"/>
            <w:gridSpan w:val="3"/>
            <w:tcBorders>
              <w:top w:val="nil"/>
              <w:left w:val="nil"/>
              <w:bottom w:val="single" w:sz="4" w:space="0" w:color="auto"/>
              <w:right w:val="single" w:sz="4" w:space="0" w:color="auto"/>
            </w:tcBorders>
          </w:tcPr>
          <w:p w:rsidR="00E40A16" w:rsidRPr="009D5151" w:rsidRDefault="00E40A16" w:rsidP="00DB6F57">
            <w:pPr>
              <w:rPr>
                <w:sz w:val="22"/>
                <w:szCs w:val="22"/>
              </w:rPr>
            </w:pPr>
          </w:p>
        </w:tc>
      </w:tr>
    </w:tbl>
    <w:p w:rsidR="007750A9" w:rsidRPr="009D5151" w:rsidRDefault="007750A9" w:rsidP="00E40A16">
      <w:pPr>
        <w:rPr>
          <w:sz w:val="22"/>
          <w:szCs w:val="22"/>
          <w:lang w:val="en-US"/>
        </w:rPr>
      </w:pPr>
    </w:p>
    <w:sectPr w:rsidR="007750A9" w:rsidRPr="009D5151" w:rsidSect="00E40A16">
      <w:pgSz w:w="11906" w:h="16838"/>
      <w:pgMar w:top="284"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Hiragino Sans W3">
    <w:altName w:val="MS Gothic"/>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6157A"/>
    <w:multiLevelType w:val="hybridMultilevel"/>
    <w:tmpl w:val="1B141CFE"/>
    <w:lvl w:ilvl="0" w:tplc="6BF866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CBB1F9C"/>
    <w:multiLevelType w:val="multilevel"/>
    <w:tmpl w:val="17CA07DE"/>
    <w:lvl w:ilvl="0">
      <w:start w:val="1"/>
      <w:numFmt w:val="decimal"/>
      <w:lvlText w:val="%1)"/>
      <w:lvlJc w:val="left"/>
      <w:pPr>
        <w:tabs>
          <w:tab w:val="num" w:pos="360"/>
        </w:tabs>
        <w:ind w:left="360" w:hanging="360"/>
      </w:pPr>
      <w:rPr>
        <w:rFonts w:cs="Times New Roman" w:hint="default"/>
        <w:b/>
        <w:i w:val="0"/>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E40A16"/>
    <w:rsid w:val="00012E23"/>
    <w:rsid w:val="00047FE3"/>
    <w:rsid w:val="00057329"/>
    <w:rsid w:val="00067A13"/>
    <w:rsid w:val="00111AFB"/>
    <w:rsid w:val="00141F10"/>
    <w:rsid w:val="00144A38"/>
    <w:rsid w:val="001837DE"/>
    <w:rsid w:val="00186826"/>
    <w:rsid w:val="001A2AD3"/>
    <w:rsid w:val="001C1017"/>
    <w:rsid w:val="002307A8"/>
    <w:rsid w:val="00236A1C"/>
    <w:rsid w:val="002408E2"/>
    <w:rsid w:val="00251506"/>
    <w:rsid w:val="00253E53"/>
    <w:rsid w:val="002643A4"/>
    <w:rsid w:val="0026636E"/>
    <w:rsid w:val="002812FA"/>
    <w:rsid w:val="00283AEF"/>
    <w:rsid w:val="00293E94"/>
    <w:rsid w:val="002A2913"/>
    <w:rsid w:val="002A39E5"/>
    <w:rsid w:val="002B5656"/>
    <w:rsid w:val="002C13F4"/>
    <w:rsid w:val="002C6324"/>
    <w:rsid w:val="002E003F"/>
    <w:rsid w:val="00305472"/>
    <w:rsid w:val="003310C2"/>
    <w:rsid w:val="00371521"/>
    <w:rsid w:val="00373D73"/>
    <w:rsid w:val="00377C1B"/>
    <w:rsid w:val="003E3D6A"/>
    <w:rsid w:val="003E4CDD"/>
    <w:rsid w:val="0041599B"/>
    <w:rsid w:val="00420199"/>
    <w:rsid w:val="0044665D"/>
    <w:rsid w:val="0045631E"/>
    <w:rsid w:val="00456D78"/>
    <w:rsid w:val="00470DE0"/>
    <w:rsid w:val="004B0D4F"/>
    <w:rsid w:val="004E56F1"/>
    <w:rsid w:val="0051349A"/>
    <w:rsid w:val="00524AC4"/>
    <w:rsid w:val="00550284"/>
    <w:rsid w:val="005902EB"/>
    <w:rsid w:val="0059697D"/>
    <w:rsid w:val="005F47A5"/>
    <w:rsid w:val="005F7144"/>
    <w:rsid w:val="0060346A"/>
    <w:rsid w:val="00682DAE"/>
    <w:rsid w:val="006B3A13"/>
    <w:rsid w:val="006C255A"/>
    <w:rsid w:val="006D7996"/>
    <w:rsid w:val="006E54D4"/>
    <w:rsid w:val="006F3780"/>
    <w:rsid w:val="006F70C7"/>
    <w:rsid w:val="00700770"/>
    <w:rsid w:val="007112B4"/>
    <w:rsid w:val="0073064B"/>
    <w:rsid w:val="00737E17"/>
    <w:rsid w:val="0076016B"/>
    <w:rsid w:val="007750A9"/>
    <w:rsid w:val="00791381"/>
    <w:rsid w:val="007B4BED"/>
    <w:rsid w:val="007C116D"/>
    <w:rsid w:val="00820C7E"/>
    <w:rsid w:val="008301ED"/>
    <w:rsid w:val="0083370E"/>
    <w:rsid w:val="00851F71"/>
    <w:rsid w:val="00856276"/>
    <w:rsid w:val="0087746D"/>
    <w:rsid w:val="008B2056"/>
    <w:rsid w:val="008C26D4"/>
    <w:rsid w:val="008D7D15"/>
    <w:rsid w:val="008F4B0C"/>
    <w:rsid w:val="00917B85"/>
    <w:rsid w:val="00980066"/>
    <w:rsid w:val="009A0444"/>
    <w:rsid w:val="009B2F79"/>
    <w:rsid w:val="009C21CA"/>
    <w:rsid w:val="009C3874"/>
    <w:rsid w:val="009D5151"/>
    <w:rsid w:val="009E4452"/>
    <w:rsid w:val="00A15566"/>
    <w:rsid w:val="00A22148"/>
    <w:rsid w:val="00A2784D"/>
    <w:rsid w:val="00A61325"/>
    <w:rsid w:val="00A61DD3"/>
    <w:rsid w:val="00A82ED3"/>
    <w:rsid w:val="00A84761"/>
    <w:rsid w:val="00A95722"/>
    <w:rsid w:val="00AA6FE7"/>
    <w:rsid w:val="00AD0562"/>
    <w:rsid w:val="00AD32C2"/>
    <w:rsid w:val="00AE1E12"/>
    <w:rsid w:val="00B31575"/>
    <w:rsid w:val="00B4121D"/>
    <w:rsid w:val="00B4491A"/>
    <w:rsid w:val="00B47DFA"/>
    <w:rsid w:val="00B85A45"/>
    <w:rsid w:val="00B93090"/>
    <w:rsid w:val="00B974A9"/>
    <w:rsid w:val="00BB343D"/>
    <w:rsid w:val="00BC20CF"/>
    <w:rsid w:val="00BE2471"/>
    <w:rsid w:val="00C11A80"/>
    <w:rsid w:val="00C30FC7"/>
    <w:rsid w:val="00C46800"/>
    <w:rsid w:val="00C52513"/>
    <w:rsid w:val="00C55DAD"/>
    <w:rsid w:val="00C7681E"/>
    <w:rsid w:val="00CC6A1A"/>
    <w:rsid w:val="00D051CD"/>
    <w:rsid w:val="00D40255"/>
    <w:rsid w:val="00D625CF"/>
    <w:rsid w:val="00D676BC"/>
    <w:rsid w:val="00D92FA0"/>
    <w:rsid w:val="00DA1D0C"/>
    <w:rsid w:val="00DA5153"/>
    <w:rsid w:val="00DB6F57"/>
    <w:rsid w:val="00DD0D7E"/>
    <w:rsid w:val="00E008C3"/>
    <w:rsid w:val="00E37620"/>
    <w:rsid w:val="00E40A16"/>
    <w:rsid w:val="00E464B8"/>
    <w:rsid w:val="00E47D4C"/>
    <w:rsid w:val="00E70EA7"/>
    <w:rsid w:val="00EA65F7"/>
    <w:rsid w:val="00EC7E41"/>
    <w:rsid w:val="00F07B7B"/>
    <w:rsid w:val="00F20D5D"/>
    <w:rsid w:val="00F46906"/>
    <w:rsid w:val="00F940B3"/>
    <w:rsid w:val="00FD26F8"/>
    <w:rsid w:val="00FE4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FAF16-ED03-4851-8A71-8B32B4E0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A16"/>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40A16"/>
    <w:pPr>
      <w:keepNext/>
      <w:jc w:val="center"/>
      <w:outlineLvl w:val="1"/>
    </w:pPr>
    <w:rPr>
      <w:rFonts w:eastAsiaTheme="minorEastAsia"/>
      <w:b/>
      <w:bCs/>
      <w:sz w:val="24"/>
      <w:szCs w:val="24"/>
    </w:rPr>
  </w:style>
  <w:style w:type="paragraph" w:styleId="4">
    <w:name w:val="heading 4"/>
    <w:basedOn w:val="a"/>
    <w:next w:val="a"/>
    <w:link w:val="40"/>
    <w:uiPriority w:val="9"/>
    <w:semiHidden/>
    <w:unhideWhenUsed/>
    <w:qFormat/>
    <w:rsid w:val="00737E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A16"/>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E40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40A16"/>
    <w:rPr>
      <w:rFonts w:ascii="Times New Roman" w:eastAsiaTheme="minorEastAsia" w:hAnsi="Times New Roman" w:cs="Times New Roman"/>
      <w:b/>
      <w:bCs/>
      <w:sz w:val="24"/>
      <w:szCs w:val="24"/>
      <w:lang w:eastAsia="ru-RU"/>
    </w:rPr>
  </w:style>
  <w:style w:type="paragraph" w:styleId="a4">
    <w:name w:val="header"/>
    <w:basedOn w:val="a"/>
    <w:link w:val="a5"/>
    <w:uiPriority w:val="99"/>
    <w:rsid w:val="00E40A16"/>
    <w:pPr>
      <w:tabs>
        <w:tab w:val="center" w:pos="4153"/>
        <w:tab w:val="right" w:pos="8306"/>
      </w:tabs>
    </w:pPr>
  </w:style>
  <w:style w:type="character" w:customStyle="1" w:styleId="a5">
    <w:name w:val="Верхний колонтитул Знак"/>
    <w:basedOn w:val="a0"/>
    <w:link w:val="a4"/>
    <w:uiPriority w:val="99"/>
    <w:rsid w:val="00E40A16"/>
    <w:rPr>
      <w:rFonts w:ascii="Times New Roman" w:eastAsia="Times New Roman" w:hAnsi="Times New Roman" w:cs="Times New Roman"/>
      <w:sz w:val="20"/>
      <w:szCs w:val="20"/>
      <w:lang w:eastAsia="ru-RU"/>
    </w:rPr>
  </w:style>
  <w:style w:type="paragraph" w:styleId="a6">
    <w:name w:val="Plain Text"/>
    <w:basedOn w:val="a"/>
    <w:link w:val="a7"/>
    <w:uiPriority w:val="99"/>
    <w:unhideWhenUsed/>
    <w:rsid w:val="00E40A16"/>
    <w:pPr>
      <w:autoSpaceDE/>
      <w:autoSpaceDN/>
    </w:pPr>
    <w:rPr>
      <w:rFonts w:ascii="Consolas" w:hAnsi="Consolas" w:cstheme="minorBidi"/>
      <w:sz w:val="21"/>
      <w:szCs w:val="21"/>
      <w:lang w:eastAsia="en-US"/>
    </w:rPr>
  </w:style>
  <w:style w:type="character" w:customStyle="1" w:styleId="a7">
    <w:name w:val="Текст Знак"/>
    <w:basedOn w:val="a0"/>
    <w:link w:val="a6"/>
    <w:uiPriority w:val="99"/>
    <w:rsid w:val="00E40A16"/>
    <w:rPr>
      <w:rFonts w:ascii="Consolas" w:eastAsia="Times New Roman" w:hAnsi="Consolas"/>
      <w:sz w:val="21"/>
      <w:szCs w:val="21"/>
    </w:rPr>
  </w:style>
  <w:style w:type="paragraph" w:customStyle="1" w:styleId="Default">
    <w:name w:val="Default"/>
    <w:rsid w:val="007306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qFormat/>
    <w:rsid w:val="00E47D4C"/>
    <w:pPr>
      <w:autoSpaceDE/>
      <w:autoSpaceDN/>
      <w:ind w:left="720"/>
      <w:contextualSpacing/>
    </w:pPr>
  </w:style>
  <w:style w:type="character" w:styleId="a9">
    <w:name w:val="Strong"/>
    <w:basedOn w:val="a0"/>
    <w:uiPriority w:val="22"/>
    <w:qFormat/>
    <w:rsid w:val="009C21CA"/>
    <w:rPr>
      <w:b/>
      <w:bCs/>
    </w:rPr>
  </w:style>
  <w:style w:type="character" w:styleId="aa">
    <w:name w:val="Hyperlink"/>
    <w:basedOn w:val="a0"/>
    <w:uiPriority w:val="99"/>
    <w:semiHidden/>
    <w:unhideWhenUsed/>
    <w:rsid w:val="009C21CA"/>
    <w:rPr>
      <w:color w:val="0000FF"/>
      <w:u w:val="single"/>
    </w:rPr>
  </w:style>
  <w:style w:type="paragraph" w:styleId="HTML">
    <w:name w:val="HTML Preformatted"/>
    <w:basedOn w:val="a"/>
    <w:link w:val="HTML0"/>
    <w:uiPriority w:val="99"/>
    <w:unhideWhenUsed/>
    <w:rsid w:val="009C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rsid w:val="009C21CA"/>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737E17"/>
    <w:rPr>
      <w:rFonts w:asciiTheme="majorHAnsi" w:eastAsiaTheme="majorEastAsia" w:hAnsiTheme="majorHAnsi" w:cstheme="majorBidi"/>
      <w:b/>
      <w:bCs/>
      <w:i/>
      <w:iCs/>
      <w:color w:val="4F81BD" w:themeColor="accent1"/>
      <w:sz w:val="20"/>
      <w:szCs w:val="20"/>
      <w:lang w:eastAsia="ru-RU"/>
    </w:rPr>
  </w:style>
  <w:style w:type="character" w:customStyle="1" w:styleId="hl1">
    <w:name w:val="hl1"/>
    <w:basedOn w:val="a0"/>
    <w:rsid w:val="00AA6FE7"/>
    <w:rPr>
      <w:shd w:val="clear" w:color="auto" w:fill="FFFF80"/>
    </w:rPr>
  </w:style>
  <w:style w:type="character" w:customStyle="1" w:styleId="hl">
    <w:name w:val="hl"/>
    <w:basedOn w:val="a0"/>
    <w:rsid w:val="002C13F4"/>
  </w:style>
  <w:style w:type="character" w:customStyle="1" w:styleId="SUBST">
    <w:name w:val="__SUBST"/>
    <w:rsid w:val="00C30FC7"/>
    <w:rPr>
      <w:b/>
      <w:i/>
      <w:sz w:val="22"/>
    </w:rPr>
  </w:style>
  <w:style w:type="paragraph" w:styleId="ab">
    <w:name w:val="Normal (Web)"/>
    <w:basedOn w:val="a"/>
    <w:uiPriority w:val="99"/>
    <w:rsid w:val="00CC6A1A"/>
    <w:pPr>
      <w:autoSpaceDE/>
      <w:autoSpaceDN/>
      <w:spacing w:after="288" w:line="300" w:lineRule="auto"/>
    </w:pPr>
    <w:rPr>
      <w:sz w:val="24"/>
      <w:szCs w:val="24"/>
    </w:rPr>
  </w:style>
  <w:style w:type="paragraph" w:styleId="ac">
    <w:name w:val="Balloon Text"/>
    <w:basedOn w:val="a"/>
    <w:link w:val="ad"/>
    <w:uiPriority w:val="99"/>
    <w:semiHidden/>
    <w:unhideWhenUsed/>
    <w:rsid w:val="00CC6A1A"/>
    <w:rPr>
      <w:rFonts w:ascii="Tahoma" w:hAnsi="Tahoma" w:cs="Tahoma"/>
      <w:sz w:val="16"/>
      <w:szCs w:val="16"/>
    </w:rPr>
  </w:style>
  <w:style w:type="character" w:customStyle="1" w:styleId="ad">
    <w:name w:val="Текст выноски Знак"/>
    <w:basedOn w:val="a0"/>
    <w:link w:val="ac"/>
    <w:uiPriority w:val="99"/>
    <w:semiHidden/>
    <w:rsid w:val="00CC6A1A"/>
    <w:rPr>
      <w:rFonts w:ascii="Tahoma" w:eastAsia="Times New Roman" w:hAnsi="Tahoma" w:cs="Tahoma"/>
      <w:sz w:val="16"/>
      <w:szCs w:val="16"/>
      <w:lang w:eastAsia="ru-RU"/>
    </w:rPr>
  </w:style>
  <w:style w:type="character" w:styleId="ae">
    <w:name w:val="annotation reference"/>
    <w:basedOn w:val="a0"/>
    <w:uiPriority w:val="99"/>
    <w:semiHidden/>
    <w:unhideWhenUsed/>
    <w:rsid w:val="00980066"/>
    <w:rPr>
      <w:sz w:val="16"/>
      <w:szCs w:val="16"/>
    </w:rPr>
  </w:style>
  <w:style w:type="paragraph" w:styleId="af">
    <w:name w:val="annotation text"/>
    <w:basedOn w:val="a"/>
    <w:link w:val="af0"/>
    <w:uiPriority w:val="99"/>
    <w:semiHidden/>
    <w:unhideWhenUsed/>
    <w:rsid w:val="00980066"/>
  </w:style>
  <w:style w:type="character" w:customStyle="1" w:styleId="af0">
    <w:name w:val="Текст примечания Знак"/>
    <w:basedOn w:val="a0"/>
    <w:link w:val="af"/>
    <w:uiPriority w:val="99"/>
    <w:semiHidden/>
    <w:rsid w:val="0098006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80066"/>
    <w:rPr>
      <w:b/>
      <w:bCs/>
    </w:rPr>
  </w:style>
  <w:style w:type="character" w:customStyle="1" w:styleId="af2">
    <w:name w:val="Тема примечания Знак"/>
    <w:basedOn w:val="af0"/>
    <w:link w:val="af1"/>
    <w:uiPriority w:val="99"/>
    <w:semiHidden/>
    <w:rsid w:val="0098006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2660">
      <w:bodyDiv w:val="1"/>
      <w:marLeft w:val="0"/>
      <w:marRight w:val="0"/>
      <w:marTop w:val="0"/>
      <w:marBottom w:val="0"/>
      <w:divBdr>
        <w:top w:val="none" w:sz="0" w:space="0" w:color="auto"/>
        <w:left w:val="none" w:sz="0" w:space="0" w:color="auto"/>
        <w:bottom w:val="none" w:sz="0" w:space="0" w:color="auto"/>
        <w:right w:val="none" w:sz="0" w:space="0" w:color="auto"/>
      </w:divBdr>
    </w:div>
    <w:div w:id="57636321">
      <w:bodyDiv w:val="1"/>
      <w:marLeft w:val="0"/>
      <w:marRight w:val="0"/>
      <w:marTop w:val="0"/>
      <w:marBottom w:val="0"/>
      <w:divBdr>
        <w:top w:val="none" w:sz="0" w:space="0" w:color="auto"/>
        <w:left w:val="none" w:sz="0" w:space="0" w:color="auto"/>
        <w:bottom w:val="none" w:sz="0" w:space="0" w:color="auto"/>
        <w:right w:val="none" w:sz="0" w:space="0" w:color="auto"/>
      </w:divBdr>
      <w:divsChild>
        <w:div w:id="514807177">
          <w:marLeft w:val="0"/>
          <w:marRight w:val="0"/>
          <w:marTop w:val="120"/>
          <w:marBottom w:val="0"/>
          <w:divBdr>
            <w:top w:val="none" w:sz="0" w:space="0" w:color="auto"/>
            <w:left w:val="none" w:sz="0" w:space="0" w:color="auto"/>
            <w:bottom w:val="none" w:sz="0" w:space="0" w:color="auto"/>
            <w:right w:val="none" w:sz="0" w:space="0" w:color="auto"/>
          </w:divBdr>
        </w:div>
      </w:divsChild>
    </w:div>
    <w:div w:id="66459565">
      <w:bodyDiv w:val="1"/>
      <w:marLeft w:val="0"/>
      <w:marRight w:val="0"/>
      <w:marTop w:val="0"/>
      <w:marBottom w:val="0"/>
      <w:divBdr>
        <w:top w:val="none" w:sz="0" w:space="0" w:color="auto"/>
        <w:left w:val="none" w:sz="0" w:space="0" w:color="auto"/>
        <w:bottom w:val="none" w:sz="0" w:space="0" w:color="auto"/>
        <w:right w:val="none" w:sz="0" w:space="0" w:color="auto"/>
      </w:divBdr>
      <w:divsChild>
        <w:div w:id="2035039333">
          <w:marLeft w:val="0"/>
          <w:marRight w:val="0"/>
          <w:marTop w:val="120"/>
          <w:marBottom w:val="0"/>
          <w:divBdr>
            <w:top w:val="none" w:sz="0" w:space="0" w:color="auto"/>
            <w:left w:val="none" w:sz="0" w:space="0" w:color="auto"/>
            <w:bottom w:val="none" w:sz="0" w:space="0" w:color="auto"/>
            <w:right w:val="none" w:sz="0" w:space="0" w:color="auto"/>
          </w:divBdr>
        </w:div>
      </w:divsChild>
    </w:div>
    <w:div w:id="185023261">
      <w:bodyDiv w:val="1"/>
      <w:marLeft w:val="0"/>
      <w:marRight w:val="0"/>
      <w:marTop w:val="0"/>
      <w:marBottom w:val="0"/>
      <w:divBdr>
        <w:top w:val="none" w:sz="0" w:space="0" w:color="auto"/>
        <w:left w:val="none" w:sz="0" w:space="0" w:color="auto"/>
        <w:bottom w:val="none" w:sz="0" w:space="0" w:color="auto"/>
        <w:right w:val="none" w:sz="0" w:space="0" w:color="auto"/>
      </w:divBdr>
      <w:divsChild>
        <w:div w:id="1312055255">
          <w:marLeft w:val="0"/>
          <w:marRight w:val="0"/>
          <w:marTop w:val="0"/>
          <w:marBottom w:val="0"/>
          <w:divBdr>
            <w:top w:val="none" w:sz="0" w:space="0" w:color="auto"/>
            <w:left w:val="none" w:sz="0" w:space="0" w:color="auto"/>
            <w:bottom w:val="single" w:sz="6" w:space="2" w:color="CCCCCC"/>
            <w:right w:val="none" w:sz="0" w:space="0" w:color="auto"/>
          </w:divBdr>
        </w:div>
      </w:divsChild>
    </w:div>
    <w:div w:id="197475279">
      <w:bodyDiv w:val="1"/>
      <w:marLeft w:val="0"/>
      <w:marRight w:val="0"/>
      <w:marTop w:val="0"/>
      <w:marBottom w:val="0"/>
      <w:divBdr>
        <w:top w:val="none" w:sz="0" w:space="0" w:color="auto"/>
        <w:left w:val="none" w:sz="0" w:space="0" w:color="auto"/>
        <w:bottom w:val="none" w:sz="0" w:space="0" w:color="auto"/>
        <w:right w:val="none" w:sz="0" w:space="0" w:color="auto"/>
      </w:divBdr>
    </w:div>
    <w:div w:id="328291528">
      <w:bodyDiv w:val="1"/>
      <w:marLeft w:val="0"/>
      <w:marRight w:val="0"/>
      <w:marTop w:val="0"/>
      <w:marBottom w:val="0"/>
      <w:divBdr>
        <w:top w:val="none" w:sz="0" w:space="0" w:color="auto"/>
        <w:left w:val="none" w:sz="0" w:space="0" w:color="auto"/>
        <w:bottom w:val="none" w:sz="0" w:space="0" w:color="auto"/>
        <w:right w:val="none" w:sz="0" w:space="0" w:color="auto"/>
      </w:divBdr>
      <w:divsChild>
        <w:div w:id="1864826937">
          <w:marLeft w:val="0"/>
          <w:marRight w:val="0"/>
          <w:marTop w:val="120"/>
          <w:marBottom w:val="0"/>
          <w:divBdr>
            <w:top w:val="none" w:sz="0" w:space="0" w:color="auto"/>
            <w:left w:val="none" w:sz="0" w:space="0" w:color="auto"/>
            <w:bottom w:val="none" w:sz="0" w:space="0" w:color="auto"/>
            <w:right w:val="none" w:sz="0" w:space="0" w:color="auto"/>
          </w:divBdr>
        </w:div>
      </w:divsChild>
    </w:div>
    <w:div w:id="355430372">
      <w:bodyDiv w:val="1"/>
      <w:marLeft w:val="0"/>
      <w:marRight w:val="0"/>
      <w:marTop w:val="0"/>
      <w:marBottom w:val="0"/>
      <w:divBdr>
        <w:top w:val="none" w:sz="0" w:space="0" w:color="auto"/>
        <w:left w:val="none" w:sz="0" w:space="0" w:color="auto"/>
        <w:bottom w:val="none" w:sz="0" w:space="0" w:color="auto"/>
        <w:right w:val="none" w:sz="0" w:space="0" w:color="auto"/>
      </w:divBdr>
      <w:divsChild>
        <w:div w:id="638072396">
          <w:marLeft w:val="0"/>
          <w:marRight w:val="0"/>
          <w:marTop w:val="120"/>
          <w:marBottom w:val="0"/>
          <w:divBdr>
            <w:top w:val="none" w:sz="0" w:space="0" w:color="auto"/>
            <w:left w:val="none" w:sz="0" w:space="0" w:color="auto"/>
            <w:bottom w:val="none" w:sz="0" w:space="0" w:color="auto"/>
            <w:right w:val="none" w:sz="0" w:space="0" w:color="auto"/>
          </w:divBdr>
        </w:div>
      </w:divsChild>
    </w:div>
    <w:div w:id="379550919">
      <w:bodyDiv w:val="1"/>
      <w:marLeft w:val="0"/>
      <w:marRight w:val="0"/>
      <w:marTop w:val="0"/>
      <w:marBottom w:val="0"/>
      <w:divBdr>
        <w:top w:val="none" w:sz="0" w:space="0" w:color="auto"/>
        <w:left w:val="none" w:sz="0" w:space="0" w:color="auto"/>
        <w:bottom w:val="none" w:sz="0" w:space="0" w:color="auto"/>
        <w:right w:val="none" w:sz="0" w:space="0" w:color="auto"/>
      </w:divBdr>
      <w:divsChild>
        <w:div w:id="281422521">
          <w:marLeft w:val="0"/>
          <w:marRight w:val="0"/>
          <w:marTop w:val="120"/>
          <w:marBottom w:val="0"/>
          <w:divBdr>
            <w:top w:val="none" w:sz="0" w:space="0" w:color="auto"/>
            <w:left w:val="none" w:sz="0" w:space="0" w:color="auto"/>
            <w:bottom w:val="none" w:sz="0" w:space="0" w:color="auto"/>
            <w:right w:val="none" w:sz="0" w:space="0" w:color="auto"/>
          </w:divBdr>
        </w:div>
      </w:divsChild>
    </w:div>
    <w:div w:id="445003792">
      <w:bodyDiv w:val="1"/>
      <w:marLeft w:val="0"/>
      <w:marRight w:val="0"/>
      <w:marTop w:val="0"/>
      <w:marBottom w:val="0"/>
      <w:divBdr>
        <w:top w:val="none" w:sz="0" w:space="0" w:color="auto"/>
        <w:left w:val="none" w:sz="0" w:space="0" w:color="auto"/>
        <w:bottom w:val="none" w:sz="0" w:space="0" w:color="auto"/>
        <w:right w:val="none" w:sz="0" w:space="0" w:color="auto"/>
      </w:divBdr>
      <w:divsChild>
        <w:div w:id="696586979">
          <w:marLeft w:val="0"/>
          <w:marRight w:val="0"/>
          <w:marTop w:val="120"/>
          <w:marBottom w:val="0"/>
          <w:divBdr>
            <w:top w:val="none" w:sz="0" w:space="0" w:color="auto"/>
            <w:left w:val="none" w:sz="0" w:space="0" w:color="auto"/>
            <w:bottom w:val="none" w:sz="0" w:space="0" w:color="auto"/>
            <w:right w:val="none" w:sz="0" w:space="0" w:color="auto"/>
          </w:divBdr>
        </w:div>
      </w:divsChild>
    </w:div>
    <w:div w:id="462889789">
      <w:bodyDiv w:val="1"/>
      <w:marLeft w:val="0"/>
      <w:marRight w:val="0"/>
      <w:marTop w:val="0"/>
      <w:marBottom w:val="0"/>
      <w:divBdr>
        <w:top w:val="none" w:sz="0" w:space="0" w:color="auto"/>
        <w:left w:val="none" w:sz="0" w:space="0" w:color="auto"/>
        <w:bottom w:val="none" w:sz="0" w:space="0" w:color="auto"/>
        <w:right w:val="none" w:sz="0" w:space="0" w:color="auto"/>
      </w:divBdr>
    </w:div>
    <w:div w:id="488405953">
      <w:bodyDiv w:val="1"/>
      <w:marLeft w:val="0"/>
      <w:marRight w:val="0"/>
      <w:marTop w:val="0"/>
      <w:marBottom w:val="0"/>
      <w:divBdr>
        <w:top w:val="none" w:sz="0" w:space="0" w:color="auto"/>
        <w:left w:val="none" w:sz="0" w:space="0" w:color="auto"/>
        <w:bottom w:val="none" w:sz="0" w:space="0" w:color="auto"/>
        <w:right w:val="none" w:sz="0" w:space="0" w:color="auto"/>
      </w:divBdr>
    </w:div>
    <w:div w:id="622927431">
      <w:bodyDiv w:val="1"/>
      <w:marLeft w:val="0"/>
      <w:marRight w:val="0"/>
      <w:marTop w:val="0"/>
      <w:marBottom w:val="0"/>
      <w:divBdr>
        <w:top w:val="none" w:sz="0" w:space="0" w:color="auto"/>
        <w:left w:val="none" w:sz="0" w:space="0" w:color="auto"/>
        <w:bottom w:val="none" w:sz="0" w:space="0" w:color="auto"/>
        <w:right w:val="none" w:sz="0" w:space="0" w:color="auto"/>
      </w:divBdr>
      <w:divsChild>
        <w:div w:id="410541891">
          <w:marLeft w:val="0"/>
          <w:marRight w:val="0"/>
          <w:marTop w:val="120"/>
          <w:marBottom w:val="0"/>
          <w:divBdr>
            <w:top w:val="none" w:sz="0" w:space="0" w:color="auto"/>
            <w:left w:val="none" w:sz="0" w:space="0" w:color="auto"/>
            <w:bottom w:val="none" w:sz="0" w:space="0" w:color="auto"/>
            <w:right w:val="none" w:sz="0" w:space="0" w:color="auto"/>
          </w:divBdr>
        </w:div>
      </w:divsChild>
    </w:div>
    <w:div w:id="631177887">
      <w:bodyDiv w:val="1"/>
      <w:marLeft w:val="0"/>
      <w:marRight w:val="0"/>
      <w:marTop w:val="0"/>
      <w:marBottom w:val="0"/>
      <w:divBdr>
        <w:top w:val="none" w:sz="0" w:space="0" w:color="auto"/>
        <w:left w:val="none" w:sz="0" w:space="0" w:color="auto"/>
        <w:bottom w:val="none" w:sz="0" w:space="0" w:color="auto"/>
        <w:right w:val="none" w:sz="0" w:space="0" w:color="auto"/>
      </w:divBdr>
      <w:divsChild>
        <w:div w:id="334110983">
          <w:marLeft w:val="0"/>
          <w:marRight w:val="0"/>
          <w:marTop w:val="120"/>
          <w:marBottom w:val="0"/>
          <w:divBdr>
            <w:top w:val="none" w:sz="0" w:space="0" w:color="auto"/>
            <w:left w:val="none" w:sz="0" w:space="0" w:color="auto"/>
            <w:bottom w:val="none" w:sz="0" w:space="0" w:color="auto"/>
            <w:right w:val="none" w:sz="0" w:space="0" w:color="auto"/>
          </w:divBdr>
        </w:div>
      </w:divsChild>
    </w:div>
    <w:div w:id="645091757">
      <w:bodyDiv w:val="1"/>
      <w:marLeft w:val="0"/>
      <w:marRight w:val="0"/>
      <w:marTop w:val="0"/>
      <w:marBottom w:val="0"/>
      <w:divBdr>
        <w:top w:val="none" w:sz="0" w:space="0" w:color="auto"/>
        <w:left w:val="none" w:sz="0" w:space="0" w:color="auto"/>
        <w:bottom w:val="none" w:sz="0" w:space="0" w:color="auto"/>
        <w:right w:val="none" w:sz="0" w:space="0" w:color="auto"/>
      </w:divBdr>
    </w:div>
    <w:div w:id="665985712">
      <w:bodyDiv w:val="1"/>
      <w:marLeft w:val="0"/>
      <w:marRight w:val="0"/>
      <w:marTop w:val="0"/>
      <w:marBottom w:val="0"/>
      <w:divBdr>
        <w:top w:val="none" w:sz="0" w:space="0" w:color="auto"/>
        <w:left w:val="none" w:sz="0" w:space="0" w:color="auto"/>
        <w:bottom w:val="none" w:sz="0" w:space="0" w:color="auto"/>
        <w:right w:val="none" w:sz="0" w:space="0" w:color="auto"/>
      </w:divBdr>
    </w:div>
    <w:div w:id="683284123">
      <w:bodyDiv w:val="1"/>
      <w:marLeft w:val="0"/>
      <w:marRight w:val="0"/>
      <w:marTop w:val="0"/>
      <w:marBottom w:val="0"/>
      <w:divBdr>
        <w:top w:val="none" w:sz="0" w:space="0" w:color="auto"/>
        <w:left w:val="none" w:sz="0" w:space="0" w:color="auto"/>
        <w:bottom w:val="none" w:sz="0" w:space="0" w:color="auto"/>
        <w:right w:val="none" w:sz="0" w:space="0" w:color="auto"/>
      </w:divBdr>
      <w:divsChild>
        <w:div w:id="341056942">
          <w:marLeft w:val="0"/>
          <w:marRight w:val="0"/>
          <w:marTop w:val="120"/>
          <w:marBottom w:val="0"/>
          <w:divBdr>
            <w:top w:val="none" w:sz="0" w:space="0" w:color="auto"/>
            <w:left w:val="none" w:sz="0" w:space="0" w:color="auto"/>
            <w:bottom w:val="none" w:sz="0" w:space="0" w:color="auto"/>
            <w:right w:val="none" w:sz="0" w:space="0" w:color="auto"/>
          </w:divBdr>
        </w:div>
      </w:divsChild>
    </w:div>
    <w:div w:id="684868535">
      <w:bodyDiv w:val="1"/>
      <w:marLeft w:val="0"/>
      <w:marRight w:val="0"/>
      <w:marTop w:val="0"/>
      <w:marBottom w:val="0"/>
      <w:divBdr>
        <w:top w:val="none" w:sz="0" w:space="0" w:color="auto"/>
        <w:left w:val="none" w:sz="0" w:space="0" w:color="auto"/>
        <w:bottom w:val="none" w:sz="0" w:space="0" w:color="auto"/>
        <w:right w:val="none" w:sz="0" w:space="0" w:color="auto"/>
      </w:divBdr>
      <w:divsChild>
        <w:div w:id="828324442">
          <w:marLeft w:val="0"/>
          <w:marRight w:val="0"/>
          <w:marTop w:val="120"/>
          <w:marBottom w:val="0"/>
          <w:divBdr>
            <w:top w:val="none" w:sz="0" w:space="0" w:color="auto"/>
            <w:left w:val="none" w:sz="0" w:space="0" w:color="auto"/>
            <w:bottom w:val="none" w:sz="0" w:space="0" w:color="auto"/>
            <w:right w:val="none" w:sz="0" w:space="0" w:color="auto"/>
          </w:divBdr>
        </w:div>
      </w:divsChild>
    </w:div>
    <w:div w:id="717899195">
      <w:bodyDiv w:val="1"/>
      <w:marLeft w:val="0"/>
      <w:marRight w:val="0"/>
      <w:marTop w:val="0"/>
      <w:marBottom w:val="0"/>
      <w:divBdr>
        <w:top w:val="none" w:sz="0" w:space="0" w:color="auto"/>
        <w:left w:val="none" w:sz="0" w:space="0" w:color="auto"/>
        <w:bottom w:val="none" w:sz="0" w:space="0" w:color="auto"/>
        <w:right w:val="none" w:sz="0" w:space="0" w:color="auto"/>
      </w:divBdr>
      <w:divsChild>
        <w:div w:id="1143887472">
          <w:marLeft w:val="0"/>
          <w:marRight w:val="0"/>
          <w:marTop w:val="120"/>
          <w:marBottom w:val="0"/>
          <w:divBdr>
            <w:top w:val="none" w:sz="0" w:space="0" w:color="auto"/>
            <w:left w:val="none" w:sz="0" w:space="0" w:color="auto"/>
            <w:bottom w:val="none" w:sz="0" w:space="0" w:color="auto"/>
            <w:right w:val="none" w:sz="0" w:space="0" w:color="auto"/>
          </w:divBdr>
        </w:div>
      </w:divsChild>
    </w:div>
    <w:div w:id="722019250">
      <w:bodyDiv w:val="1"/>
      <w:marLeft w:val="0"/>
      <w:marRight w:val="0"/>
      <w:marTop w:val="0"/>
      <w:marBottom w:val="0"/>
      <w:divBdr>
        <w:top w:val="none" w:sz="0" w:space="0" w:color="auto"/>
        <w:left w:val="none" w:sz="0" w:space="0" w:color="auto"/>
        <w:bottom w:val="none" w:sz="0" w:space="0" w:color="auto"/>
        <w:right w:val="none" w:sz="0" w:space="0" w:color="auto"/>
      </w:divBdr>
      <w:divsChild>
        <w:div w:id="1633825503">
          <w:marLeft w:val="0"/>
          <w:marRight w:val="0"/>
          <w:marTop w:val="120"/>
          <w:marBottom w:val="0"/>
          <w:divBdr>
            <w:top w:val="none" w:sz="0" w:space="0" w:color="auto"/>
            <w:left w:val="none" w:sz="0" w:space="0" w:color="auto"/>
            <w:bottom w:val="none" w:sz="0" w:space="0" w:color="auto"/>
            <w:right w:val="none" w:sz="0" w:space="0" w:color="auto"/>
          </w:divBdr>
        </w:div>
      </w:divsChild>
    </w:div>
    <w:div w:id="799375096">
      <w:bodyDiv w:val="1"/>
      <w:marLeft w:val="0"/>
      <w:marRight w:val="0"/>
      <w:marTop w:val="0"/>
      <w:marBottom w:val="0"/>
      <w:divBdr>
        <w:top w:val="none" w:sz="0" w:space="0" w:color="auto"/>
        <w:left w:val="none" w:sz="0" w:space="0" w:color="auto"/>
        <w:bottom w:val="none" w:sz="0" w:space="0" w:color="auto"/>
        <w:right w:val="none" w:sz="0" w:space="0" w:color="auto"/>
      </w:divBdr>
    </w:div>
    <w:div w:id="810907355">
      <w:bodyDiv w:val="1"/>
      <w:marLeft w:val="0"/>
      <w:marRight w:val="0"/>
      <w:marTop w:val="0"/>
      <w:marBottom w:val="0"/>
      <w:divBdr>
        <w:top w:val="none" w:sz="0" w:space="0" w:color="auto"/>
        <w:left w:val="none" w:sz="0" w:space="0" w:color="auto"/>
        <w:bottom w:val="none" w:sz="0" w:space="0" w:color="auto"/>
        <w:right w:val="none" w:sz="0" w:space="0" w:color="auto"/>
      </w:divBdr>
      <w:divsChild>
        <w:div w:id="822627071">
          <w:marLeft w:val="0"/>
          <w:marRight w:val="0"/>
          <w:marTop w:val="120"/>
          <w:marBottom w:val="0"/>
          <w:divBdr>
            <w:top w:val="none" w:sz="0" w:space="0" w:color="auto"/>
            <w:left w:val="none" w:sz="0" w:space="0" w:color="auto"/>
            <w:bottom w:val="none" w:sz="0" w:space="0" w:color="auto"/>
            <w:right w:val="none" w:sz="0" w:space="0" w:color="auto"/>
          </w:divBdr>
        </w:div>
      </w:divsChild>
    </w:div>
    <w:div w:id="972096166">
      <w:bodyDiv w:val="1"/>
      <w:marLeft w:val="0"/>
      <w:marRight w:val="0"/>
      <w:marTop w:val="0"/>
      <w:marBottom w:val="0"/>
      <w:divBdr>
        <w:top w:val="none" w:sz="0" w:space="0" w:color="auto"/>
        <w:left w:val="none" w:sz="0" w:space="0" w:color="auto"/>
        <w:bottom w:val="none" w:sz="0" w:space="0" w:color="auto"/>
        <w:right w:val="none" w:sz="0" w:space="0" w:color="auto"/>
      </w:divBdr>
      <w:divsChild>
        <w:div w:id="1677880669">
          <w:marLeft w:val="0"/>
          <w:marRight w:val="0"/>
          <w:marTop w:val="120"/>
          <w:marBottom w:val="0"/>
          <w:divBdr>
            <w:top w:val="none" w:sz="0" w:space="0" w:color="auto"/>
            <w:left w:val="none" w:sz="0" w:space="0" w:color="auto"/>
            <w:bottom w:val="none" w:sz="0" w:space="0" w:color="auto"/>
            <w:right w:val="none" w:sz="0" w:space="0" w:color="auto"/>
          </w:divBdr>
        </w:div>
      </w:divsChild>
    </w:div>
    <w:div w:id="1030691769">
      <w:bodyDiv w:val="1"/>
      <w:marLeft w:val="0"/>
      <w:marRight w:val="0"/>
      <w:marTop w:val="0"/>
      <w:marBottom w:val="0"/>
      <w:divBdr>
        <w:top w:val="none" w:sz="0" w:space="0" w:color="auto"/>
        <w:left w:val="none" w:sz="0" w:space="0" w:color="auto"/>
        <w:bottom w:val="none" w:sz="0" w:space="0" w:color="auto"/>
        <w:right w:val="none" w:sz="0" w:space="0" w:color="auto"/>
      </w:divBdr>
      <w:divsChild>
        <w:div w:id="2126458121">
          <w:marLeft w:val="0"/>
          <w:marRight w:val="0"/>
          <w:marTop w:val="120"/>
          <w:marBottom w:val="0"/>
          <w:divBdr>
            <w:top w:val="none" w:sz="0" w:space="0" w:color="auto"/>
            <w:left w:val="none" w:sz="0" w:space="0" w:color="auto"/>
            <w:bottom w:val="none" w:sz="0" w:space="0" w:color="auto"/>
            <w:right w:val="none" w:sz="0" w:space="0" w:color="auto"/>
          </w:divBdr>
        </w:div>
        <w:div w:id="1476602454">
          <w:marLeft w:val="0"/>
          <w:marRight w:val="0"/>
          <w:marTop w:val="120"/>
          <w:marBottom w:val="0"/>
          <w:divBdr>
            <w:top w:val="none" w:sz="0" w:space="0" w:color="auto"/>
            <w:left w:val="none" w:sz="0" w:space="0" w:color="auto"/>
            <w:bottom w:val="none" w:sz="0" w:space="0" w:color="auto"/>
            <w:right w:val="none" w:sz="0" w:space="0" w:color="auto"/>
          </w:divBdr>
        </w:div>
        <w:div w:id="1036932064">
          <w:marLeft w:val="0"/>
          <w:marRight w:val="0"/>
          <w:marTop w:val="120"/>
          <w:marBottom w:val="0"/>
          <w:divBdr>
            <w:top w:val="none" w:sz="0" w:space="0" w:color="auto"/>
            <w:left w:val="none" w:sz="0" w:space="0" w:color="auto"/>
            <w:bottom w:val="none" w:sz="0" w:space="0" w:color="auto"/>
            <w:right w:val="none" w:sz="0" w:space="0" w:color="auto"/>
          </w:divBdr>
        </w:div>
        <w:div w:id="1797213670">
          <w:marLeft w:val="0"/>
          <w:marRight w:val="0"/>
          <w:marTop w:val="120"/>
          <w:marBottom w:val="0"/>
          <w:divBdr>
            <w:top w:val="none" w:sz="0" w:space="0" w:color="auto"/>
            <w:left w:val="none" w:sz="0" w:space="0" w:color="auto"/>
            <w:bottom w:val="none" w:sz="0" w:space="0" w:color="auto"/>
            <w:right w:val="none" w:sz="0" w:space="0" w:color="auto"/>
          </w:divBdr>
        </w:div>
        <w:div w:id="277950732">
          <w:marLeft w:val="0"/>
          <w:marRight w:val="0"/>
          <w:marTop w:val="120"/>
          <w:marBottom w:val="0"/>
          <w:divBdr>
            <w:top w:val="none" w:sz="0" w:space="0" w:color="auto"/>
            <w:left w:val="none" w:sz="0" w:space="0" w:color="auto"/>
            <w:bottom w:val="none" w:sz="0" w:space="0" w:color="auto"/>
            <w:right w:val="none" w:sz="0" w:space="0" w:color="auto"/>
          </w:divBdr>
        </w:div>
        <w:div w:id="936868412">
          <w:marLeft w:val="0"/>
          <w:marRight w:val="0"/>
          <w:marTop w:val="120"/>
          <w:marBottom w:val="0"/>
          <w:divBdr>
            <w:top w:val="none" w:sz="0" w:space="0" w:color="auto"/>
            <w:left w:val="none" w:sz="0" w:space="0" w:color="auto"/>
            <w:bottom w:val="none" w:sz="0" w:space="0" w:color="auto"/>
            <w:right w:val="none" w:sz="0" w:space="0" w:color="auto"/>
          </w:divBdr>
        </w:div>
        <w:div w:id="1764178946">
          <w:marLeft w:val="0"/>
          <w:marRight w:val="0"/>
          <w:marTop w:val="120"/>
          <w:marBottom w:val="0"/>
          <w:divBdr>
            <w:top w:val="none" w:sz="0" w:space="0" w:color="auto"/>
            <w:left w:val="none" w:sz="0" w:space="0" w:color="auto"/>
            <w:bottom w:val="none" w:sz="0" w:space="0" w:color="auto"/>
            <w:right w:val="none" w:sz="0" w:space="0" w:color="auto"/>
          </w:divBdr>
        </w:div>
        <w:div w:id="601571524">
          <w:marLeft w:val="0"/>
          <w:marRight w:val="0"/>
          <w:marTop w:val="120"/>
          <w:marBottom w:val="0"/>
          <w:divBdr>
            <w:top w:val="none" w:sz="0" w:space="0" w:color="auto"/>
            <w:left w:val="none" w:sz="0" w:space="0" w:color="auto"/>
            <w:bottom w:val="none" w:sz="0" w:space="0" w:color="auto"/>
            <w:right w:val="none" w:sz="0" w:space="0" w:color="auto"/>
          </w:divBdr>
        </w:div>
      </w:divsChild>
    </w:div>
    <w:div w:id="1045523903">
      <w:bodyDiv w:val="1"/>
      <w:marLeft w:val="0"/>
      <w:marRight w:val="0"/>
      <w:marTop w:val="0"/>
      <w:marBottom w:val="0"/>
      <w:divBdr>
        <w:top w:val="none" w:sz="0" w:space="0" w:color="auto"/>
        <w:left w:val="none" w:sz="0" w:space="0" w:color="auto"/>
        <w:bottom w:val="none" w:sz="0" w:space="0" w:color="auto"/>
        <w:right w:val="none" w:sz="0" w:space="0" w:color="auto"/>
      </w:divBdr>
      <w:divsChild>
        <w:div w:id="1702898886">
          <w:marLeft w:val="0"/>
          <w:marRight w:val="0"/>
          <w:marTop w:val="120"/>
          <w:marBottom w:val="0"/>
          <w:divBdr>
            <w:top w:val="none" w:sz="0" w:space="0" w:color="auto"/>
            <w:left w:val="none" w:sz="0" w:space="0" w:color="auto"/>
            <w:bottom w:val="none" w:sz="0" w:space="0" w:color="auto"/>
            <w:right w:val="none" w:sz="0" w:space="0" w:color="auto"/>
          </w:divBdr>
        </w:div>
      </w:divsChild>
    </w:div>
    <w:div w:id="1078484248">
      <w:bodyDiv w:val="1"/>
      <w:marLeft w:val="0"/>
      <w:marRight w:val="0"/>
      <w:marTop w:val="0"/>
      <w:marBottom w:val="0"/>
      <w:divBdr>
        <w:top w:val="none" w:sz="0" w:space="0" w:color="auto"/>
        <w:left w:val="none" w:sz="0" w:space="0" w:color="auto"/>
        <w:bottom w:val="none" w:sz="0" w:space="0" w:color="auto"/>
        <w:right w:val="none" w:sz="0" w:space="0" w:color="auto"/>
      </w:divBdr>
      <w:divsChild>
        <w:div w:id="632952158">
          <w:marLeft w:val="0"/>
          <w:marRight w:val="0"/>
          <w:marTop w:val="120"/>
          <w:marBottom w:val="0"/>
          <w:divBdr>
            <w:top w:val="none" w:sz="0" w:space="0" w:color="auto"/>
            <w:left w:val="none" w:sz="0" w:space="0" w:color="auto"/>
            <w:bottom w:val="none" w:sz="0" w:space="0" w:color="auto"/>
            <w:right w:val="none" w:sz="0" w:space="0" w:color="auto"/>
          </w:divBdr>
        </w:div>
      </w:divsChild>
    </w:div>
    <w:div w:id="1189299008">
      <w:bodyDiv w:val="1"/>
      <w:marLeft w:val="0"/>
      <w:marRight w:val="0"/>
      <w:marTop w:val="0"/>
      <w:marBottom w:val="0"/>
      <w:divBdr>
        <w:top w:val="none" w:sz="0" w:space="0" w:color="auto"/>
        <w:left w:val="none" w:sz="0" w:space="0" w:color="auto"/>
        <w:bottom w:val="none" w:sz="0" w:space="0" w:color="auto"/>
        <w:right w:val="none" w:sz="0" w:space="0" w:color="auto"/>
      </w:divBdr>
      <w:divsChild>
        <w:div w:id="951864187">
          <w:marLeft w:val="0"/>
          <w:marRight w:val="0"/>
          <w:marTop w:val="120"/>
          <w:marBottom w:val="0"/>
          <w:divBdr>
            <w:top w:val="none" w:sz="0" w:space="0" w:color="auto"/>
            <w:left w:val="none" w:sz="0" w:space="0" w:color="auto"/>
            <w:bottom w:val="none" w:sz="0" w:space="0" w:color="auto"/>
            <w:right w:val="none" w:sz="0" w:space="0" w:color="auto"/>
          </w:divBdr>
        </w:div>
      </w:divsChild>
    </w:div>
    <w:div w:id="1306737426">
      <w:bodyDiv w:val="1"/>
      <w:marLeft w:val="0"/>
      <w:marRight w:val="0"/>
      <w:marTop w:val="0"/>
      <w:marBottom w:val="0"/>
      <w:divBdr>
        <w:top w:val="none" w:sz="0" w:space="0" w:color="auto"/>
        <w:left w:val="none" w:sz="0" w:space="0" w:color="auto"/>
        <w:bottom w:val="none" w:sz="0" w:space="0" w:color="auto"/>
        <w:right w:val="none" w:sz="0" w:space="0" w:color="auto"/>
      </w:divBdr>
    </w:div>
    <w:div w:id="1570925353">
      <w:bodyDiv w:val="1"/>
      <w:marLeft w:val="0"/>
      <w:marRight w:val="0"/>
      <w:marTop w:val="0"/>
      <w:marBottom w:val="0"/>
      <w:divBdr>
        <w:top w:val="none" w:sz="0" w:space="0" w:color="auto"/>
        <w:left w:val="none" w:sz="0" w:space="0" w:color="auto"/>
        <w:bottom w:val="none" w:sz="0" w:space="0" w:color="auto"/>
        <w:right w:val="none" w:sz="0" w:space="0" w:color="auto"/>
      </w:divBdr>
      <w:divsChild>
        <w:div w:id="1232888291">
          <w:marLeft w:val="0"/>
          <w:marRight w:val="0"/>
          <w:marTop w:val="120"/>
          <w:marBottom w:val="0"/>
          <w:divBdr>
            <w:top w:val="none" w:sz="0" w:space="0" w:color="auto"/>
            <w:left w:val="none" w:sz="0" w:space="0" w:color="auto"/>
            <w:bottom w:val="none" w:sz="0" w:space="0" w:color="auto"/>
            <w:right w:val="none" w:sz="0" w:space="0" w:color="auto"/>
          </w:divBdr>
        </w:div>
      </w:divsChild>
    </w:div>
    <w:div w:id="1818912069">
      <w:bodyDiv w:val="1"/>
      <w:marLeft w:val="0"/>
      <w:marRight w:val="0"/>
      <w:marTop w:val="0"/>
      <w:marBottom w:val="0"/>
      <w:divBdr>
        <w:top w:val="none" w:sz="0" w:space="0" w:color="auto"/>
        <w:left w:val="none" w:sz="0" w:space="0" w:color="auto"/>
        <w:bottom w:val="none" w:sz="0" w:space="0" w:color="auto"/>
        <w:right w:val="none" w:sz="0" w:space="0" w:color="auto"/>
      </w:divBdr>
      <w:divsChild>
        <w:div w:id="116802207">
          <w:marLeft w:val="0"/>
          <w:marRight w:val="0"/>
          <w:marTop w:val="120"/>
          <w:marBottom w:val="0"/>
          <w:divBdr>
            <w:top w:val="none" w:sz="0" w:space="0" w:color="auto"/>
            <w:left w:val="none" w:sz="0" w:space="0" w:color="auto"/>
            <w:bottom w:val="none" w:sz="0" w:space="0" w:color="auto"/>
            <w:right w:val="none" w:sz="0" w:space="0" w:color="auto"/>
          </w:divBdr>
        </w:div>
      </w:divsChild>
    </w:div>
    <w:div w:id="1908564337">
      <w:bodyDiv w:val="1"/>
      <w:marLeft w:val="0"/>
      <w:marRight w:val="0"/>
      <w:marTop w:val="0"/>
      <w:marBottom w:val="0"/>
      <w:divBdr>
        <w:top w:val="none" w:sz="0" w:space="0" w:color="auto"/>
        <w:left w:val="none" w:sz="0" w:space="0" w:color="auto"/>
        <w:bottom w:val="none" w:sz="0" w:space="0" w:color="auto"/>
        <w:right w:val="none" w:sz="0" w:space="0" w:color="auto"/>
      </w:divBdr>
      <w:divsChild>
        <w:div w:id="219442113">
          <w:marLeft w:val="0"/>
          <w:marRight w:val="0"/>
          <w:marTop w:val="120"/>
          <w:marBottom w:val="0"/>
          <w:divBdr>
            <w:top w:val="none" w:sz="0" w:space="0" w:color="auto"/>
            <w:left w:val="none" w:sz="0" w:space="0" w:color="auto"/>
            <w:bottom w:val="none" w:sz="0" w:space="0" w:color="auto"/>
            <w:right w:val="none" w:sz="0" w:space="0" w:color="auto"/>
          </w:divBdr>
        </w:div>
      </w:divsChild>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2094203917">
      <w:bodyDiv w:val="1"/>
      <w:marLeft w:val="0"/>
      <w:marRight w:val="0"/>
      <w:marTop w:val="0"/>
      <w:marBottom w:val="0"/>
      <w:divBdr>
        <w:top w:val="none" w:sz="0" w:space="0" w:color="auto"/>
        <w:left w:val="none" w:sz="0" w:space="0" w:color="auto"/>
        <w:bottom w:val="none" w:sz="0" w:space="0" w:color="auto"/>
        <w:right w:val="none" w:sz="0" w:space="0" w:color="auto"/>
      </w:divBdr>
      <w:divsChild>
        <w:div w:id="1835758139">
          <w:marLeft w:val="0"/>
          <w:marRight w:val="0"/>
          <w:marTop w:val="120"/>
          <w:marBottom w:val="0"/>
          <w:divBdr>
            <w:top w:val="none" w:sz="0" w:space="0" w:color="auto"/>
            <w:left w:val="none" w:sz="0" w:space="0" w:color="auto"/>
            <w:bottom w:val="none" w:sz="0" w:space="0" w:color="auto"/>
            <w:right w:val="none" w:sz="0" w:space="0" w:color="auto"/>
          </w:divBdr>
        </w:div>
      </w:divsChild>
    </w:div>
    <w:div w:id="2108572465">
      <w:bodyDiv w:val="1"/>
      <w:marLeft w:val="0"/>
      <w:marRight w:val="0"/>
      <w:marTop w:val="0"/>
      <w:marBottom w:val="0"/>
      <w:divBdr>
        <w:top w:val="none" w:sz="0" w:space="0" w:color="auto"/>
        <w:left w:val="none" w:sz="0" w:space="0" w:color="auto"/>
        <w:bottom w:val="none" w:sz="0" w:space="0" w:color="auto"/>
        <w:right w:val="none" w:sz="0" w:space="0" w:color="auto"/>
      </w:divBdr>
      <w:divsChild>
        <w:div w:id="3725393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0192-CB26-4FF3-8C79-C2C126BD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3CD27DE8.dotm</Template>
  <TotalTime>10</TotalTime>
  <Pages>6</Pages>
  <Words>2485</Words>
  <Characters>14170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Latarcev</dc:creator>
  <cp:lastModifiedBy>Федина Виктория Леонидовна</cp:lastModifiedBy>
  <cp:revision>7</cp:revision>
  <cp:lastPrinted>2019-08-26T05:46:00Z</cp:lastPrinted>
  <dcterms:created xsi:type="dcterms:W3CDTF">2019-08-24T08:14:00Z</dcterms:created>
  <dcterms:modified xsi:type="dcterms:W3CDTF">2019-08-26T06:34:00Z</dcterms:modified>
</cp:coreProperties>
</file>