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089C" w14:textId="77777777" w:rsidR="006A3726" w:rsidRPr="00846664" w:rsidRDefault="006A3726" w:rsidP="006A3726">
      <w:pPr>
        <w:pStyle w:val="prilozhenie"/>
        <w:ind w:left="-426"/>
        <w:jc w:val="center"/>
        <w:rPr>
          <w:b/>
          <w:bCs/>
          <w:sz w:val="22"/>
          <w:szCs w:val="22"/>
        </w:rPr>
      </w:pPr>
      <w:r w:rsidRPr="00846664">
        <w:rPr>
          <w:b/>
          <w:bCs/>
          <w:sz w:val="22"/>
          <w:szCs w:val="22"/>
        </w:rPr>
        <w:t xml:space="preserve">Сообщение о существенном факте </w:t>
      </w:r>
    </w:p>
    <w:p w14:paraId="18890AE9" w14:textId="27E119C0" w:rsidR="006A3726" w:rsidRDefault="006A3726" w:rsidP="006A3726">
      <w:pPr>
        <w:pStyle w:val="prilozhenie"/>
        <w:ind w:left="-426" w:firstLine="0"/>
        <w:jc w:val="center"/>
        <w:rPr>
          <w:b/>
          <w:bCs/>
          <w:sz w:val="22"/>
          <w:szCs w:val="22"/>
        </w:rPr>
      </w:pPr>
      <w:r w:rsidRPr="00846664">
        <w:rPr>
          <w:b/>
          <w:bCs/>
          <w:sz w:val="22"/>
          <w:szCs w:val="22"/>
        </w:rPr>
        <w:t>«</w:t>
      </w:r>
      <w:r>
        <w:rPr>
          <w:b/>
          <w:bCs/>
          <w:sz w:val="22"/>
          <w:szCs w:val="22"/>
        </w:rPr>
        <w:t>О</w:t>
      </w:r>
      <w:r w:rsidRPr="00846664">
        <w:rPr>
          <w:b/>
          <w:bCs/>
          <w:sz w:val="22"/>
          <w:szCs w:val="22"/>
        </w:rPr>
        <w:t>б иных событиях (действиях), оказывающих, по мнению эмитента, существенное влияние на стоимость или котировки его ценных бумаг»</w:t>
      </w:r>
    </w:p>
    <w:p w14:paraId="01A5A742" w14:textId="77777777" w:rsidR="006A3726" w:rsidRDefault="006A3726" w:rsidP="006A3726">
      <w:pPr>
        <w:pStyle w:val="prilozhenie"/>
        <w:ind w:left="-426" w:firstLine="0"/>
        <w:jc w:val="center"/>
        <w:rPr>
          <w:b/>
          <w:bCs/>
          <w:sz w:val="22"/>
          <w:szCs w:val="22"/>
        </w:rPr>
      </w:pPr>
    </w:p>
    <w:p w14:paraId="5C7455FF" w14:textId="4C9EF687" w:rsidR="006A3726" w:rsidRDefault="006A3726" w:rsidP="006A3726">
      <w:pPr>
        <w:pStyle w:val="prilozhenie"/>
        <w:ind w:left="-426"/>
        <w:jc w:val="center"/>
        <w:rPr>
          <w:b/>
          <w:bCs/>
          <w:sz w:val="22"/>
          <w:szCs w:val="22"/>
        </w:rPr>
      </w:pPr>
      <w:r>
        <w:rPr>
          <w:b/>
          <w:bCs/>
          <w:sz w:val="22"/>
          <w:szCs w:val="22"/>
        </w:rPr>
        <w:t>«О</w:t>
      </w:r>
      <w:r w:rsidR="006D2A1C">
        <w:rPr>
          <w:b/>
          <w:bCs/>
          <w:sz w:val="22"/>
          <w:szCs w:val="22"/>
        </w:rPr>
        <w:t>б итогах приобретения ценных бумаг</w:t>
      </w:r>
      <w:r>
        <w:rPr>
          <w:b/>
          <w:bCs/>
          <w:sz w:val="22"/>
          <w:szCs w:val="22"/>
        </w:rPr>
        <w:t>»</w:t>
      </w:r>
    </w:p>
    <w:p w14:paraId="116F2EC1" w14:textId="77777777" w:rsidR="006A3726" w:rsidRDefault="006A3726" w:rsidP="006A3726">
      <w:pPr>
        <w:pStyle w:val="prilozhenie"/>
        <w:ind w:left="-426"/>
        <w:jc w:val="center"/>
        <w:rPr>
          <w:b/>
          <w:bCs/>
          <w:sz w:val="22"/>
          <w:szCs w:val="22"/>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3"/>
        <w:gridCol w:w="4536"/>
      </w:tblGrid>
      <w:tr w:rsidR="006A3726" w:rsidRPr="006A3726" w14:paraId="706FA470" w14:textId="77777777" w:rsidTr="00960B8B">
        <w:tc>
          <w:tcPr>
            <w:tcW w:w="9669" w:type="dxa"/>
            <w:gridSpan w:val="2"/>
            <w:shd w:val="clear" w:color="auto" w:fill="auto"/>
          </w:tcPr>
          <w:p w14:paraId="5E15411B" w14:textId="77777777" w:rsidR="006A3726" w:rsidRPr="006A3726" w:rsidRDefault="006A3726" w:rsidP="006A3726">
            <w:pPr>
              <w:spacing w:after="0" w:line="240" w:lineRule="auto"/>
              <w:jc w:val="center"/>
              <w:rPr>
                <w:rFonts w:ascii="Times New Roman" w:eastAsia="Times New Roman" w:hAnsi="Times New Roman" w:cs="Times New Roman"/>
              </w:rPr>
            </w:pPr>
            <w:r w:rsidRPr="006A3726">
              <w:rPr>
                <w:rFonts w:ascii="Times New Roman" w:eastAsia="Times New Roman" w:hAnsi="Times New Roman" w:cs="Times New Roman"/>
              </w:rPr>
              <w:t>1. Общие сведения</w:t>
            </w:r>
          </w:p>
        </w:tc>
      </w:tr>
      <w:tr w:rsidR="006A3726" w:rsidRPr="006A3726" w14:paraId="6CB2A429" w14:textId="77777777" w:rsidTr="00960B8B">
        <w:tc>
          <w:tcPr>
            <w:tcW w:w="5133" w:type="dxa"/>
            <w:shd w:val="clear" w:color="auto" w:fill="auto"/>
          </w:tcPr>
          <w:p w14:paraId="060451A8" w14:textId="77777777" w:rsidR="006A3726" w:rsidRPr="006A3726" w:rsidRDefault="006A3726" w:rsidP="00960B8B">
            <w:pPr>
              <w:spacing w:after="0" w:line="240" w:lineRule="auto"/>
              <w:ind w:left="85" w:right="85"/>
              <w:jc w:val="both"/>
              <w:rPr>
                <w:rFonts w:ascii="Times New Roman" w:hAnsi="Times New Roman" w:cs="Times New Roman"/>
                <w:b/>
                <w:bCs/>
              </w:rPr>
            </w:pPr>
            <w:r w:rsidRPr="006A3726">
              <w:rPr>
                <w:rFonts w:ascii="Times New Roman" w:hAnsi="Times New Roman" w:cs="Times New Roman"/>
                <w:b/>
                <w:bCs/>
              </w:rPr>
              <w:t>1.1. Полное фирменное наименование эмитента (для некоммерческой организации – наименование)</w:t>
            </w:r>
          </w:p>
        </w:tc>
        <w:tc>
          <w:tcPr>
            <w:tcW w:w="4536" w:type="dxa"/>
            <w:shd w:val="clear" w:color="auto" w:fill="auto"/>
            <w:vAlign w:val="center"/>
          </w:tcPr>
          <w:p w14:paraId="6EBD3BF9" w14:textId="55C94A9A" w:rsidR="006A3726" w:rsidRPr="006A3726" w:rsidRDefault="006A3726" w:rsidP="00960B8B">
            <w:pPr>
              <w:spacing w:after="0" w:line="240" w:lineRule="auto"/>
              <w:jc w:val="both"/>
              <w:rPr>
                <w:rFonts w:ascii="Times New Roman" w:eastAsia="Times New Roman" w:hAnsi="Times New Roman" w:cs="Times New Roman"/>
              </w:rPr>
            </w:pPr>
            <w:r w:rsidRPr="006A3726">
              <w:rPr>
                <w:rFonts w:ascii="Times New Roman" w:eastAsia="Times New Roman" w:hAnsi="Times New Roman" w:cs="Times New Roman"/>
              </w:rPr>
              <w:t>Акционерное общество "АВТОБАН-Финанс"</w:t>
            </w:r>
          </w:p>
        </w:tc>
      </w:tr>
      <w:tr w:rsidR="006A3726" w:rsidRPr="006A3726" w14:paraId="454DE75B" w14:textId="77777777" w:rsidTr="00960B8B">
        <w:trPr>
          <w:trHeight w:val="728"/>
        </w:trPr>
        <w:tc>
          <w:tcPr>
            <w:tcW w:w="5133" w:type="dxa"/>
            <w:shd w:val="clear" w:color="auto" w:fill="auto"/>
          </w:tcPr>
          <w:p w14:paraId="1C509788" w14:textId="12B1BD0A" w:rsidR="006A3726" w:rsidRPr="006A3726" w:rsidRDefault="006A3726" w:rsidP="00960B8B">
            <w:pPr>
              <w:spacing w:after="0" w:line="240" w:lineRule="auto"/>
              <w:ind w:left="85" w:right="85"/>
              <w:jc w:val="both"/>
              <w:rPr>
                <w:rFonts w:ascii="Times New Roman" w:hAnsi="Times New Roman" w:cs="Times New Roman"/>
                <w:b/>
                <w:bCs/>
              </w:rPr>
            </w:pPr>
            <w:r w:rsidRPr="006A3726">
              <w:rPr>
                <w:rFonts w:ascii="Times New Roman" w:hAnsi="Times New Roman" w:cs="Times New Roman"/>
                <w:b/>
                <w:bCs/>
              </w:rPr>
              <w:t>1.2. Адрес эмитента, указанный в едином государственном реестре юридических лиц:</w:t>
            </w:r>
          </w:p>
        </w:tc>
        <w:tc>
          <w:tcPr>
            <w:tcW w:w="4536" w:type="dxa"/>
            <w:shd w:val="clear" w:color="auto" w:fill="auto"/>
            <w:vAlign w:val="center"/>
          </w:tcPr>
          <w:p w14:paraId="5AD1FFC4" w14:textId="76EAAABD" w:rsidR="006A3726" w:rsidRPr="006A3726" w:rsidRDefault="006A3726" w:rsidP="00960B8B">
            <w:pPr>
              <w:spacing w:after="0" w:line="240" w:lineRule="auto"/>
              <w:jc w:val="both"/>
              <w:rPr>
                <w:rFonts w:ascii="Times New Roman" w:eastAsia="Times New Roman" w:hAnsi="Times New Roman" w:cs="Times New Roman"/>
              </w:rPr>
            </w:pPr>
            <w:r w:rsidRPr="006A3726">
              <w:rPr>
                <w:rFonts w:ascii="Times New Roman" w:eastAsia="Times New Roman" w:hAnsi="Times New Roman" w:cs="Times New Roman"/>
              </w:rPr>
              <w:t>119571, г. Москва, проспект Вернадского, д. 92 к. 1 офис 46</w:t>
            </w:r>
          </w:p>
        </w:tc>
      </w:tr>
      <w:tr w:rsidR="006A3726" w:rsidRPr="006A3726" w14:paraId="57AF6E6E" w14:textId="77777777" w:rsidTr="00960B8B">
        <w:tc>
          <w:tcPr>
            <w:tcW w:w="5133" w:type="dxa"/>
            <w:shd w:val="clear" w:color="auto" w:fill="auto"/>
          </w:tcPr>
          <w:p w14:paraId="58B17023" w14:textId="2FEAE62E" w:rsidR="006A3726" w:rsidRPr="006A3726" w:rsidRDefault="00960B8B" w:rsidP="00960B8B">
            <w:pPr>
              <w:autoSpaceDE w:val="0"/>
              <w:autoSpaceDN w:val="0"/>
              <w:adjustRightInd w:val="0"/>
              <w:spacing w:after="0" w:line="240" w:lineRule="auto"/>
              <w:ind w:left="85"/>
              <w:jc w:val="both"/>
              <w:rPr>
                <w:rFonts w:ascii="Times New Roman" w:hAnsi="Times New Roman" w:cs="Times New Roman"/>
                <w:b/>
                <w:bCs/>
              </w:rPr>
            </w:pPr>
            <w:r>
              <w:rPr>
                <w:rFonts w:ascii="Times New Roman" w:hAnsi="Times New Roman" w:cs="Times New Roman"/>
                <w:b/>
                <w:bCs/>
              </w:rPr>
              <w:t xml:space="preserve">1.3. </w:t>
            </w:r>
            <w:r w:rsidR="006A3726">
              <w:rPr>
                <w:rFonts w:ascii="Times New Roman" w:hAnsi="Times New Roman" w:cs="Times New Roman"/>
                <w:b/>
                <w:bCs/>
              </w:rPr>
              <w:t>Основной государственный регистрационный номер (ОГРН) эмитента (при наличии)</w:t>
            </w:r>
          </w:p>
        </w:tc>
        <w:tc>
          <w:tcPr>
            <w:tcW w:w="4536" w:type="dxa"/>
            <w:shd w:val="clear" w:color="auto" w:fill="auto"/>
            <w:vAlign w:val="center"/>
          </w:tcPr>
          <w:p w14:paraId="2A27E601" w14:textId="7668C82C" w:rsidR="006A3726" w:rsidRPr="006A3726" w:rsidRDefault="006A3726" w:rsidP="00960B8B">
            <w:pPr>
              <w:spacing w:after="0" w:line="240" w:lineRule="auto"/>
              <w:jc w:val="both"/>
              <w:rPr>
                <w:rFonts w:ascii="Times New Roman" w:eastAsia="Times New Roman" w:hAnsi="Times New Roman" w:cs="Times New Roman"/>
              </w:rPr>
            </w:pPr>
            <w:r w:rsidRPr="00960B8B">
              <w:rPr>
                <w:rFonts w:ascii="Times New Roman" w:eastAsia="Times New Roman" w:hAnsi="Times New Roman" w:cs="Times New Roman"/>
              </w:rPr>
              <w:t>1147746558596</w:t>
            </w:r>
          </w:p>
        </w:tc>
      </w:tr>
      <w:tr w:rsidR="006A3726" w:rsidRPr="006A3726" w14:paraId="622ACCA4" w14:textId="77777777" w:rsidTr="00960B8B">
        <w:tc>
          <w:tcPr>
            <w:tcW w:w="5133" w:type="dxa"/>
            <w:shd w:val="clear" w:color="auto" w:fill="auto"/>
          </w:tcPr>
          <w:p w14:paraId="002C6967" w14:textId="18498DA8" w:rsidR="006A3726" w:rsidRPr="006A3726" w:rsidRDefault="006A3726" w:rsidP="00960B8B">
            <w:pPr>
              <w:autoSpaceDE w:val="0"/>
              <w:autoSpaceDN w:val="0"/>
              <w:adjustRightInd w:val="0"/>
              <w:spacing w:after="0" w:line="240" w:lineRule="auto"/>
              <w:ind w:left="85"/>
              <w:jc w:val="both"/>
              <w:rPr>
                <w:rFonts w:ascii="Times New Roman" w:hAnsi="Times New Roman" w:cs="Times New Roman"/>
                <w:b/>
                <w:bCs/>
              </w:rPr>
            </w:pPr>
            <w:r>
              <w:rPr>
                <w:rFonts w:ascii="Times New Roman" w:hAnsi="Times New Roman" w:cs="Times New Roman"/>
                <w:b/>
                <w:bCs/>
              </w:rPr>
              <w:t>1.4. Идентификационный номер налогоплательщика (ИНН) эмитента (при наличии)</w:t>
            </w:r>
          </w:p>
        </w:tc>
        <w:tc>
          <w:tcPr>
            <w:tcW w:w="4536" w:type="dxa"/>
            <w:shd w:val="clear" w:color="auto" w:fill="auto"/>
            <w:vAlign w:val="center"/>
          </w:tcPr>
          <w:p w14:paraId="42D43610" w14:textId="1EA9C4D6" w:rsidR="006A3726" w:rsidRPr="006A3726" w:rsidRDefault="006A3726" w:rsidP="00960B8B">
            <w:pPr>
              <w:spacing w:after="0" w:line="240" w:lineRule="auto"/>
              <w:jc w:val="both"/>
              <w:rPr>
                <w:rFonts w:ascii="Times New Roman" w:eastAsia="Times New Roman" w:hAnsi="Times New Roman" w:cs="Times New Roman"/>
              </w:rPr>
            </w:pPr>
            <w:r w:rsidRPr="00960B8B">
              <w:rPr>
                <w:rFonts w:ascii="Times New Roman" w:eastAsia="Times New Roman" w:hAnsi="Times New Roman" w:cs="Times New Roman"/>
              </w:rPr>
              <w:t>7708813750</w:t>
            </w:r>
          </w:p>
        </w:tc>
      </w:tr>
      <w:tr w:rsidR="006A3726" w:rsidRPr="006A3726" w14:paraId="0AF754D8" w14:textId="77777777" w:rsidTr="00960B8B">
        <w:tc>
          <w:tcPr>
            <w:tcW w:w="5133" w:type="dxa"/>
            <w:shd w:val="clear" w:color="auto" w:fill="auto"/>
          </w:tcPr>
          <w:p w14:paraId="1EF9AD16" w14:textId="3EED776D" w:rsidR="006A3726" w:rsidRPr="006A3726" w:rsidRDefault="006A3726" w:rsidP="00960B8B">
            <w:pPr>
              <w:spacing w:after="0" w:line="240" w:lineRule="auto"/>
              <w:ind w:left="85" w:right="85"/>
              <w:jc w:val="both"/>
              <w:rPr>
                <w:rFonts w:ascii="Times New Roman" w:eastAsia="Times New Roman" w:hAnsi="Times New Roman" w:cs="Times New Roman"/>
                <w:b/>
              </w:rPr>
            </w:pPr>
            <w:r w:rsidRPr="006A3726">
              <w:rPr>
                <w:rFonts w:ascii="Times New Roman" w:eastAsia="Times New Roman" w:hAnsi="Times New Roman" w:cs="Times New Roman"/>
                <w:b/>
              </w:rPr>
              <w:t>1.5. Уникальный код эмитента, присвоенный Банком России</w:t>
            </w:r>
          </w:p>
        </w:tc>
        <w:tc>
          <w:tcPr>
            <w:tcW w:w="4536" w:type="dxa"/>
            <w:shd w:val="clear" w:color="auto" w:fill="auto"/>
            <w:vAlign w:val="center"/>
          </w:tcPr>
          <w:p w14:paraId="6B71E1FB" w14:textId="637266CE" w:rsidR="006A3726" w:rsidRPr="006A3726" w:rsidRDefault="006A3726" w:rsidP="00960B8B">
            <w:pPr>
              <w:spacing w:after="0" w:line="240" w:lineRule="auto"/>
              <w:jc w:val="both"/>
              <w:rPr>
                <w:rFonts w:ascii="Times New Roman" w:eastAsia="Times New Roman" w:hAnsi="Times New Roman" w:cs="Times New Roman"/>
              </w:rPr>
            </w:pPr>
            <w:r w:rsidRPr="00960B8B">
              <w:rPr>
                <w:rFonts w:ascii="Times New Roman" w:eastAsia="Times New Roman" w:hAnsi="Times New Roman" w:cs="Times New Roman"/>
              </w:rPr>
              <w:t>82416-H</w:t>
            </w:r>
          </w:p>
        </w:tc>
      </w:tr>
      <w:tr w:rsidR="006A3726" w:rsidRPr="006A3726" w14:paraId="696F926B" w14:textId="77777777" w:rsidTr="00960B8B">
        <w:tc>
          <w:tcPr>
            <w:tcW w:w="5133" w:type="dxa"/>
            <w:shd w:val="clear" w:color="auto" w:fill="auto"/>
          </w:tcPr>
          <w:p w14:paraId="4D7EA348" w14:textId="50A65252" w:rsidR="006A3726" w:rsidRPr="006A3726" w:rsidRDefault="006A3726" w:rsidP="00960B8B">
            <w:pPr>
              <w:spacing w:after="0" w:line="240" w:lineRule="auto"/>
              <w:ind w:left="85" w:right="85"/>
              <w:jc w:val="both"/>
              <w:rPr>
                <w:rFonts w:ascii="Times New Roman" w:eastAsia="Times New Roman" w:hAnsi="Times New Roman" w:cs="Times New Roman"/>
                <w:b/>
              </w:rPr>
            </w:pPr>
            <w:r w:rsidRPr="006A3726">
              <w:rPr>
                <w:rFonts w:ascii="Times New Roman" w:eastAsia="Times New Roman" w:hAnsi="Times New Roman" w:cs="Times New Roman"/>
                <w:b/>
              </w:rPr>
              <w:t>1.6. Адрес страницы в сети "Интернет", используемой эмитентом для раскрытия информации</w:t>
            </w:r>
          </w:p>
        </w:tc>
        <w:tc>
          <w:tcPr>
            <w:tcW w:w="4536" w:type="dxa"/>
            <w:shd w:val="clear" w:color="auto" w:fill="auto"/>
            <w:vAlign w:val="center"/>
          </w:tcPr>
          <w:p w14:paraId="0E4ADF92" w14:textId="4C63AB4E" w:rsidR="006A3726" w:rsidRPr="006A3726" w:rsidRDefault="006A3726" w:rsidP="00960B8B">
            <w:pPr>
              <w:spacing w:after="0" w:line="240" w:lineRule="auto"/>
              <w:jc w:val="both"/>
              <w:rPr>
                <w:rFonts w:ascii="Times New Roman" w:eastAsia="Times New Roman" w:hAnsi="Times New Roman" w:cs="Times New Roman"/>
              </w:rPr>
            </w:pPr>
            <w:r w:rsidRPr="00960B8B">
              <w:rPr>
                <w:rFonts w:ascii="Times New Roman" w:eastAsia="Times New Roman" w:hAnsi="Times New Roman" w:cs="Times New Roman"/>
              </w:rPr>
              <w:t>https://www.e-disclosure.ru/portal/company.aspx?id=35670; http://www.avtoban.ru/about/investory</w:t>
            </w:r>
          </w:p>
        </w:tc>
      </w:tr>
      <w:tr w:rsidR="006A3726" w:rsidRPr="006A3726" w14:paraId="45410377" w14:textId="77777777" w:rsidTr="00960B8B">
        <w:tc>
          <w:tcPr>
            <w:tcW w:w="5133" w:type="dxa"/>
            <w:shd w:val="clear" w:color="auto" w:fill="auto"/>
          </w:tcPr>
          <w:p w14:paraId="7850FD6A" w14:textId="11141F02" w:rsidR="006A3726" w:rsidRPr="006A3726" w:rsidRDefault="006A3726" w:rsidP="00960B8B">
            <w:pPr>
              <w:spacing w:after="0" w:line="240" w:lineRule="auto"/>
              <w:ind w:left="85" w:right="85"/>
              <w:jc w:val="both"/>
              <w:rPr>
                <w:rFonts w:ascii="Times New Roman" w:eastAsia="Times New Roman" w:hAnsi="Times New Roman" w:cs="Times New Roman"/>
                <w:b/>
              </w:rPr>
            </w:pPr>
            <w:r w:rsidRPr="006A3726">
              <w:rPr>
                <w:rFonts w:ascii="Times New Roman" w:eastAsia="Times New Roman" w:hAnsi="Times New Roman" w:cs="Times New Roman"/>
                <w:b/>
              </w:rPr>
              <w:t>1.7. Дата наступления события (существенного факта), о котором составлено сообщение</w:t>
            </w:r>
          </w:p>
        </w:tc>
        <w:tc>
          <w:tcPr>
            <w:tcW w:w="4536" w:type="dxa"/>
            <w:shd w:val="clear" w:color="auto" w:fill="auto"/>
            <w:vAlign w:val="center"/>
          </w:tcPr>
          <w:p w14:paraId="5616D6F3" w14:textId="445A72AF" w:rsidR="006A3726" w:rsidRPr="006A3726" w:rsidRDefault="006D2A1C" w:rsidP="00960B8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27</w:t>
            </w:r>
            <w:r w:rsidR="00960B8B" w:rsidRPr="00960B8B">
              <w:rPr>
                <w:rFonts w:ascii="Times New Roman" w:eastAsia="Times New Roman" w:hAnsi="Times New Roman" w:cs="Times New Roman"/>
              </w:rPr>
              <w:t>.04.2022</w:t>
            </w:r>
          </w:p>
        </w:tc>
      </w:tr>
    </w:tbl>
    <w:p w14:paraId="2B4ED94F" w14:textId="77777777" w:rsidR="006A3726" w:rsidRDefault="006A3726" w:rsidP="006707F1">
      <w:pPr>
        <w:jc w:val="both"/>
        <w:rPr>
          <w:rFonts w:ascii="Arial" w:hAnsi="Arial" w:cs="Arial"/>
          <w:sz w:val="18"/>
          <w:szCs w:val="1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9"/>
      </w:tblGrid>
      <w:tr w:rsidR="00960B8B" w:rsidRPr="00960B8B" w14:paraId="142B1F6A" w14:textId="77777777" w:rsidTr="00960B8B">
        <w:tc>
          <w:tcPr>
            <w:tcW w:w="9669" w:type="dxa"/>
            <w:shd w:val="clear" w:color="auto" w:fill="auto"/>
          </w:tcPr>
          <w:p w14:paraId="3F4D510C" w14:textId="77777777" w:rsidR="00960B8B" w:rsidRPr="00960B8B" w:rsidRDefault="00960B8B" w:rsidP="00960B8B">
            <w:pPr>
              <w:spacing w:after="0" w:line="240" w:lineRule="auto"/>
              <w:jc w:val="center"/>
              <w:rPr>
                <w:rFonts w:ascii="Times New Roman" w:eastAsia="Times New Roman" w:hAnsi="Times New Roman" w:cs="Times New Roman"/>
              </w:rPr>
            </w:pPr>
            <w:r w:rsidRPr="00960B8B">
              <w:rPr>
                <w:rFonts w:ascii="Times New Roman" w:eastAsia="Times New Roman" w:hAnsi="Times New Roman" w:cs="Times New Roman"/>
              </w:rPr>
              <w:t>2. Содержание сообщения</w:t>
            </w:r>
          </w:p>
        </w:tc>
      </w:tr>
      <w:tr w:rsidR="00960B8B" w:rsidRPr="00960B8B" w14:paraId="1A51947E" w14:textId="77777777" w:rsidTr="00960B8B">
        <w:trPr>
          <w:trHeight w:val="527"/>
        </w:trPr>
        <w:tc>
          <w:tcPr>
            <w:tcW w:w="9669" w:type="dxa"/>
            <w:shd w:val="clear" w:color="auto" w:fill="auto"/>
          </w:tcPr>
          <w:p w14:paraId="1B863CD8" w14:textId="329D01C8" w:rsidR="006D2A1C" w:rsidRPr="006D2A1C" w:rsidRDefault="00960B8B" w:rsidP="006D2A1C">
            <w:pPr>
              <w:tabs>
                <w:tab w:val="left" w:pos="885"/>
              </w:tabs>
              <w:autoSpaceDE w:val="0"/>
              <w:autoSpaceDN w:val="0"/>
              <w:adjustRightInd w:val="0"/>
              <w:spacing w:after="0" w:line="240" w:lineRule="auto"/>
              <w:jc w:val="both"/>
              <w:rPr>
                <w:rFonts w:ascii="Times New Roman" w:eastAsia="Calibri" w:hAnsi="Times New Roman" w:cs="Times New Roman"/>
                <w:bCs/>
              </w:rPr>
            </w:pPr>
            <w:r w:rsidRPr="00960B8B">
              <w:rPr>
                <w:rFonts w:ascii="Times New Roman" w:eastAsia="Calibri" w:hAnsi="Times New Roman" w:cs="Times New Roman"/>
                <w:b/>
                <w:bCs/>
              </w:rPr>
              <w:t>2.1. 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Pr="00960B8B">
              <w:rPr>
                <w:rFonts w:ascii="Times New Roman" w:eastAsia="Calibri" w:hAnsi="Times New Roman" w:cs="Times New Roman"/>
                <w:bCs/>
              </w:rPr>
              <w:t xml:space="preserve"> </w:t>
            </w:r>
            <w:r w:rsidR="006D2A1C">
              <w:rPr>
                <w:rFonts w:ascii="Times New Roman" w:eastAsia="Calibri" w:hAnsi="Times New Roman" w:cs="Times New Roman"/>
                <w:bCs/>
              </w:rPr>
              <w:t>и</w:t>
            </w:r>
            <w:r w:rsidR="006D2A1C" w:rsidRPr="006D2A1C">
              <w:rPr>
                <w:rFonts w:ascii="Times New Roman" w:eastAsia="Calibri" w:hAnsi="Times New Roman" w:cs="Times New Roman"/>
                <w:bCs/>
              </w:rPr>
              <w:t xml:space="preserve">сполнение Эмитентом обязательств по приобретению документарных процентных неконвертируемых биржевых облигаций на предъявителя с обязательным централизованным хранением </w:t>
            </w:r>
            <w:r w:rsidR="00F25A46" w:rsidRPr="00F25A46">
              <w:rPr>
                <w:rFonts w:ascii="Times New Roman" w:eastAsia="Calibri" w:hAnsi="Times New Roman" w:cs="Times New Roman"/>
                <w:bCs/>
              </w:rPr>
              <w:t>серии БО-П01, номинальной стоимостью 1 000 (Одна ты</w:t>
            </w:r>
            <w:r w:rsidR="00F25A46">
              <w:rPr>
                <w:rFonts w:ascii="Times New Roman" w:eastAsia="Calibri" w:hAnsi="Times New Roman" w:cs="Times New Roman"/>
                <w:bCs/>
              </w:rPr>
              <w:t>сяча) рублей каждая, размещенных</w:t>
            </w:r>
            <w:r w:rsidR="00F25A46" w:rsidRPr="00F25A46">
              <w:rPr>
                <w:rFonts w:ascii="Times New Roman" w:eastAsia="Calibri" w:hAnsi="Times New Roman" w:cs="Times New Roman"/>
                <w:bCs/>
              </w:rPr>
              <w:t xml:space="preserve"> по открытой подписке, в рамках программы биржевых облигаций серии 001Р, имеющей идентификационный номер 4-82416-H-001P-02E от 25.11.2016 </w:t>
            </w:r>
            <w:r w:rsidR="006D2A1C" w:rsidRPr="006D2A1C">
              <w:rPr>
                <w:rFonts w:ascii="Times New Roman" w:eastAsia="Calibri" w:hAnsi="Times New Roman" w:cs="Times New Roman"/>
                <w:bCs/>
              </w:rPr>
              <w:t>(далее-Биржевые облигации) по требованию владельцев Биржевых облигаций.</w:t>
            </w:r>
          </w:p>
          <w:p w14:paraId="5560E81E" w14:textId="4894C25E" w:rsidR="00960B8B" w:rsidRPr="00960B8B" w:rsidRDefault="006D2A1C" w:rsidP="006D2A1C">
            <w:pPr>
              <w:tabs>
                <w:tab w:val="left" w:pos="885"/>
              </w:tabs>
              <w:autoSpaceDE w:val="0"/>
              <w:autoSpaceDN w:val="0"/>
              <w:adjustRightInd w:val="0"/>
              <w:spacing w:after="0" w:line="240" w:lineRule="auto"/>
              <w:jc w:val="both"/>
              <w:rPr>
                <w:rFonts w:ascii="Times New Roman" w:eastAsia="Calibri" w:hAnsi="Times New Roman" w:cs="Times New Roman"/>
                <w:b/>
                <w:bCs/>
              </w:rPr>
            </w:pPr>
            <w:r w:rsidRPr="006D2A1C">
              <w:rPr>
                <w:rFonts w:ascii="Times New Roman" w:eastAsia="Calibri" w:hAnsi="Times New Roman" w:cs="Times New Roman"/>
                <w:bCs/>
              </w:rPr>
              <w:t xml:space="preserve">Количество приобретенных Биржевых облигаций </w:t>
            </w:r>
            <w:r w:rsidR="00F25A46">
              <w:rPr>
                <w:rFonts w:ascii="Times New Roman" w:eastAsia="Calibri" w:hAnsi="Times New Roman" w:cs="Times New Roman"/>
                <w:bCs/>
              </w:rPr>
              <w:t xml:space="preserve">127 236 </w:t>
            </w:r>
            <w:r w:rsidRPr="006D2A1C">
              <w:rPr>
                <w:rFonts w:ascii="Times New Roman" w:eastAsia="Calibri" w:hAnsi="Times New Roman" w:cs="Times New Roman"/>
                <w:bCs/>
              </w:rPr>
              <w:t>(</w:t>
            </w:r>
            <w:r w:rsidR="00F25A46">
              <w:rPr>
                <w:rFonts w:ascii="Times New Roman" w:eastAsia="Calibri" w:hAnsi="Times New Roman" w:cs="Times New Roman"/>
                <w:bCs/>
              </w:rPr>
              <w:t>Сто двадцать семь тысяч двести тридцать шесть</w:t>
            </w:r>
            <w:r w:rsidRPr="006D2A1C">
              <w:rPr>
                <w:rFonts w:ascii="Times New Roman" w:eastAsia="Calibri" w:hAnsi="Times New Roman" w:cs="Times New Roman"/>
                <w:bCs/>
              </w:rPr>
              <w:t>) штук.</w:t>
            </w:r>
          </w:p>
          <w:p w14:paraId="2C911015" w14:textId="533249D8" w:rsidR="005C7D84" w:rsidRPr="00F25A46" w:rsidRDefault="00960B8B" w:rsidP="005C7D84">
            <w:pPr>
              <w:tabs>
                <w:tab w:val="left" w:pos="885"/>
              </w:tabs>
              <w:autoSpaceDE w:val="0"/>
              <w:autoSpaceDN w:val="0"/>
              <w:adjustRightInd w:val="0"/>
              <w:spacing w:after="0" w:line="240" w:lineRule="auto"/>
              <w:jc w:val="both"/>
              <w:rPr>
                <w:rFonts w:ascii="Times New Roman" w:eastAsia="Calibri" w:hAnsi="Times New Roman" w:cs="Times New Roman"/>
                <w:b/>
                <w:bCs/>
              </w:rPr>
            </w:pPr>
            <w:r w:rsidRPr="00960B8B">
              <w:rPr>
                <w:rFonts w:ascii="Times New Roman" w:eastAsia="Calibri" w:hAnsi="Times New Roman" w:cs="Times New Roman"/>
                <w:b/>
                <w:bCs/>
              </w:rPr>
              <w:t xml:space="preserve">2.2. 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 </w:t>
            </w:r>
            <w:r w:rsidR="00F25A46" w:rsidRPr="00F25A46">
              <w:rPr>
                <w:rFonts w:ascii="Times New Roman" w:eastAsia="Calibri" w:hAnsi="Times New Roman" w:cs="Times New Roman"/>
                <w:bCs/>
              </w:rPr>
              <w:t>привести информацию не представляется возможным, информация затрагивает инвесторов Биржевых облигаций.</w:t>
            </w:r>
            <w:r w:rsidR="00F25A46">
              <w:rPr>
                <w:rFonts w:ascii="Times New Roman" w:eastAsia="Calibri" w:hAnsi="Times New Roman" w:cs="Times New Roman"/>
                <w:bCs/>
              </w:rPr>
              <w:t xml:space="preserve"> </w:t>
            </w:r>
          </w:p>
          <w:p w14:paraId="3D6F1C84" w14:textId="77777777" w:rsidR="00C83E7B" w:rsidRDefault="00960B8B" w:rsidP="000C1737">
            <w:pPr>
              <w:spacing w:after="0" w:line="240" w:lineRule="auto"/>
              <w:jc w:val="both"/>
              <w:rPr>
                <w:rFonts w:ascii="Times New Roman" w:eastAsia="Calibri" w:hAnsi="Times New Roman" w:cs="Times New Roman"/>
                <w:bCs/>
              </w:rPr>
            </w:pPr>
            <w:r w:rsidRPr="00960B8B">
              <w:rPr>
                <w:rFonts w:ascii="Times New Roman" w:eastAsia="Calibri" w:hAnsi="Times New Roman" w:cs="Times New Roman"/>
                <w:b/>
                <w:bCs/>
              </w:rPr>
              <w:t xml:space="preserve">2.3. 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 </w:t>
            </w:r>
            <w:r w:rsidR="00F25A46" w:rsidRPr="00F25A46">
              <w:rPr>
                <w:rFonts w:ascii="Times New Roman" w:eastAsia="Calibri" w:hAnsi="Times New Roman" w:cs="Times New Roman"/>
                <w:bCs/>
              </w:rPr>
              <w:t xml:space="preserve">приобретение Биржевых облигаций было осуществлено в порядке и на условиях, установленных п.10.1. программы  биржевых облигаций (идентификационный номер 4-82416-H-001P-02E от </w:t>
            </w:r>
            <w:r w:rsidR="00F25A46" w:rsidRPr="00F25A46">
              <w:rPr>
                <w:rFonts w:ascii="Times New Roman" w:eastAsia="Calibri" w:hAnsi="Times New Roman" w:cs="Times New Roman"/>
                <w:bCs/>
              </w:rPr>
              <w:t>25.11.2016</w:t>
            </w:r>
            <w:r w:rsidR="00F25A46" w:rsidRPr="00F25A46">
              <w:rPr>
                <w:rFonts w:ascii="Times New Roman" w:eastAsia="Calibri" w:hAnsi="Times New Roman" w:cs="Times New Roman"/>
                <w:bCs/>
              </w:rPr>
              <w:t xml:space="preserve">), утвержденной Советом директоров </w:t>
            </w:r>
            <w:r w:rsidR="00F25A46">
              <w:rPr>
                <w:rFonts w:ascii="Times New Roman" w:eastAsia="Calibri" w:hAnsi="Times New Roman" w:cs="Times New Roman"/>
                <w:bCs/>
              </w:rPr>
              <w:t>АО «АВТОБАН-Финанс»</w:t>
            </w:r>
            <w:r w:rsidR="00F25A46" w:rsidRPr="00F25A46">
              <w:rPr>
                <w:rFonts w:ascii="Times New Roman" w:eastAsia="Calibri" w:hAnsi="Times New Roman" w:cs="Times New Roman"/>
                <w:bCs/>
              </w:rPr>
              <w:t xml:space="preserve"> </w:t>
            </w:r>
            <w:r w:rsidR="00F25A46">
              <w:rPr>
                <w:rFonts w:ascii="Times New Roman" w:eastAsia="Calibri" w:hAnsi="Times New Roman" w:cs="Times New Roman"/>
                <w:bCs/>
              </w:rPr>
              <w:t>04.10.2016</w:t>
            </w:r>
            <w:r w:rsidR="00F25A46" w:rsidRPr="00F25A46">
              <w:rPr>
                <w:rFonts w:ascii="Times New Roman" w:eastAsia="Calibri" w:hAnsi="Times New Roman" w:cs="Times New Roman"/>
                <w:bCs/>
              </w:rPr>
              <w:t xml:space="preserve"> (Протокол</w:t>
            </w:r>
            <w:r w:rsidR="00F25A46">
              <w:rPr>
                <w:rFonts w:ascii="Times New Roman" w:eastAsia="Calibri" w:hAnsi="Times New Roman" w:cs="Times New Roman"/>
                <w:bCs/>
              </w:rPr>
              <w:t xml:space="preserve"> №б/н от 04</w:t>
            </w:r>
            <w:r w:rsidR="00F25A46" w:rsidRPr="00F25A46">
              <w:rPr>
                <w:rFonts w:ascii="Times New Roman" w:eastAsia="Calibri" w:hAnsi="Times New Roman" w:cs="Times New Roman"/>
                <w:bCs/>
              </w:rPr>
              <w:t xml:space="preserve"> октяб</w:t>
            </w:r>
            <w:r w:rsidR="00F25A46">
              <w:rPr>
                <w:rFonts w:ascii="Times New Roman" w:eastAsia="Calibri" w:hAnsi="Times New Roman" w:cs="Times New Roman"/>
                <w:bCs/>
              </w:rPr>
              <w:t xml:space="preserve">ря 2016 г. № б/н ) </w:t>
            </w:r>
            <w:r w:rsidR="00F25A46" w:rsidRPr="00F25A46">
              <w:rPr>
                <w:rFonts w:ascii="Times New Roman" w:eastAsia="Calibri" w:hAnsi="Times New Roman" w:cs="Times New Roman"/>
                <w:bCs/>
              </w:rPr>
              <w:t xml:space="preserve">и   условиями выпуска Биржевых облигаций в рамках программы биржевых облигаций (идентификационный номер выпуска </w:t>
            </w:r>
            <w:r w:rsidR="00C83E7B" w:rsidRPr="00C83E7B">
              <w:rPr>
                <w:rFonts w:ascii="Times New Roman" w:eastAsia="Calibri" w:hAnsi="Times New Roman" w:cs="Times New Roman"/>
                <w:bCs/>
              </w:rPr>
              <w:t>4В02-01-82416-Н-001P от 27.03.2017 г.</w:t>
            </w:r>
            <w:r w:rsidR="00F25A46" w:rsidRPr="00F25A46">
              <w:rPr>
                <w:rFonts w:ascii="Times New Roman" w:eastAsia="Calibri" w:hAnsi="Times New Roman" w:cs="Times New Roman"/>
                <w:bCs/>
              </w:rPr>
              <w:t xml:space="preserve">), утвержденных </w:t>
            </w:r>
            <w:r w:rsidR="00C83E7B">
              <w:rPr>
                <w:rFonts w:ascii="Times New Roman" w:eastAsia="Calibri" w:hAnsi="Times New Roman" w:cs="Times New Roman"/>
                <w:bCs/>
              </w:rPr>
              <w:t>решением Генерального директора АО «АВТОБАН-Финанс» 20.03.2017, приказ № 1-2017 от 20.03.2017</w:t>
            </w:r>
            <w:r w:rsidR="00F25A46" w:rsidRPr="00F25A46">
              <w:rPr>
                <w:rFonts w:ascii="Times New Roman" w:eastAsia="Calibri" w:hAnsi="Times New Roman" w:cs="Times New Roman"/>
                <w:bCs/>
              </w:rPr>
              <w:t>, а также в соответствии со статьей 17.2. Федерального закона от 22.04.1996 N 39-ФЗ «О рынке ценных бумаг».</w:t>
            </w:r>
          </w:p>
          <w:p w14:paraId="0E52DC8E" w14:textId="5B789EC0" w:rsidR="005C7D84" w:rsidRPr="00780558" w:rsidRDefault="00960B8B" w:rsidP="000C1737">
            <w:pPr>
              <w:spacing w:after="0" w:line="240" w:lineRule="auto"/>
              <w:jc w:val="both"/>
              <w:rPr>
                <w:rFonts w:ascii="Arial" w:hAnsi="Arial" w:cs="Arial"/>
                <w:sz w:val="18"/>
                <w:szCs w:val="18"/>
              </w:rPr>
            </w:pPr>
            <w:r w:rsidRPr="00960B8B">
              <w:rPr>
                <w:rFonts w:ascii="Times New Roman" w:eastAsia="Calibri" w:hAnsi="Times New Roman" w:cs="Times New Roman"/>
                <w:b/>
                <w:bCs/>
              </w:rPr>
              <w:lastRenderedPageBreak/>
              <w:t>2.4. В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w:t>
            </w:r>
            <w:r w:rsidRPr="00960B8B">
              <w:rPr>
                <w:rFonts w:ascii="Times New Roman" w:eastAsia="Calibri" w:hAnsi="Times New Roman" w:cs="Times New Roman"/>
                <w:bCs/>
              </w:rPr>
              <w:t xml:space="preserve"> </w:t>
            </w:r>
            <w:r w:rsidR="005C7D84" w:rsidRPr="005C7D84">
              <w:rPr>
                <w:rFonts w:ascii="Times New Roman" w:eastAsia="Calibri" w:hAnsi="Times New Roman" w:cs="Times New Roman"/>
                <w:bCs/>
              </w:rPr>
              <w:t>биржевые облигации процентные неконвертируемые</w:t>
            </w:r>
            <w:r w:rsidR="005C7D84" w:rsidRPr="0022114A">
              <w:rPr>
                <w:rFonts w:ascii="Arial" w:hAnsi="Arial" w:cs="Arial"/>
                <w:b/>
                <w:i/>
                <w:sz w:val="18"/>
                <w:szCs w:val="18"/>
              </w:rPr>
              <w:t xml:space="preserve"> </w:t>
            </w:r>
            <w:r w:rsidR="005C7D84" w:rsidRPr="005C7D84">
              <w:rPr>
                <w:rFonts w:ascii="Times New Roman" w:eastAsia="Calibri" w:hAnsi="Times New Roman" w:cs="Times New Roman"/>
                <w:bCs/>
              </w:rPr>
              <w:t>документарные на предъявителя с обязательным централизованным хранением серии БО-П01, размещенные в рамках программы биржевых облигаций серии 001Р (идентификационный номер программы 4-82416-H-001P-02E от 25.11.2016, ранее - Программа), международный код (номер) идентификации ценных бумаг (ISIN) RU000A0JXQ51 (ранее – Биржевые облигации).</w:t>
            </w:r>
          </w:p>
          <w:p w14:paraId="22C929B4" w14:textId="7322BEE8" w:rsidR="00960B8B" w:rsidRPr="00960B8B" w:rsidRDefault="00960B8B" w:rsidP="00960B8B">
            <w:pPr>
              <w:tabs>
                <w:tab w:val="left" w:pos="885"/>
              </w:tabs>
              <w:autoSpaceDE w:val="0"/>
              <w:autoSpaceDN w:val="0"/>
              <w:adjustRightInd w:val="0"/>
              <w:spacing w:after="0" w:line="240" w:lineRule="auto"/>
              <w:jc w:val="both"/>
              <w:rPr>
                <w:rFonts w:ascii="Times New Roman" w:eastAsia="Calibri" w:hAnsi="Times New Roman" w:cs="Times New Roman"/>
                <w:b/>
                <w:bCs/>
              </w:rPr>
            </w:pPr>
            <w:r w:rsidRPr="00960B8B">
              <w:rPr>
                <w:rFonts w:ascii="Times New Roman" w:eastAsia="Calibri" w:hAnsi="Times New Roman" w:cs="Times New Roman"/>
                <w:b/>
                <w:bCs/>
              </w:rPr>
              <w:t>2.5. 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Pr="00960B8B">
              <w:rPr>
                <w:rFonts w:ascii="Times New Roman" w:eastAsia="Calibri" w:hAnsi="Times New Roman" w:cs="Times New Roman"/>
                <w:bCs/>
              </w:rPr>
              <w:t xml:space="preserve"> </w:t>
            </w:r>
            <w:r w:rsidR="00C83E7B">
              <w:rPr>
                <w:rFonts w:ascii="Times New Roman" w:eastAsia="Calibri" w:hAnsi="Times New Roman" w:cs="Times New Roman"/>
                <w:bCs/>
              </w:rPr>
              <w:t>27</w:t>
            </w:r>
            <w:r w:rsidR="005C7D84" w:rsidRPr="005C7D84">
              <w:rPr>
                <w:rFonts w:ascii="Times New Roman" w:eastAsia="Calibri" w:hAnsi="Times New Roman" w:cs="Times New Roman"/>
                <w:bCs/>
              </w:rPr>
              <w:t xml:space="preserve"> апреля 2022 года.</w:t>
            </w:r>
          </w:p>
        </w:tc>
      </w:tr>
    </w:tbl>
    <w:p w14:paraId="39A4C455" w14:textId="17F957FB" w:rsidR="006A3726" w:rsidRDefault="006A3726" w:rsidP="006707F1">
      <w:pPr>
        <w:jc w:val="both"/>
        <w:rPr>
          <w:rFonts w:ascii="Arial" w:hAnsi="Arial" w:cs="Arial"/>
          <w:sz w:val="18"/>
          <w:szCs w:val="1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9"/>
      </w:tblGrid>
      <w:tr w:rsidR="00960B8B" w:rsidRPr="00960B8B" w14:paraId="277A0A8C" w14:textId="77777777" w:rsidTr="00960B8B">
        <w:tc>
          <w:tcPr>
            <w:tcW w:w="9669" w:type="dxa"/>
            <w:shd w:val="clear" w:color="auto" w:fill="auto"/>
          </w:tcPr>
          <w:p w14:paraId="5AF5EC60" w14:textId="77777777" w:rsidR="00960B8B" w:rsidRPr="00960B8B" w:rsidRDefault="00960B8B" w:rsidP="00960B8B">
            <w:pPr>
              <w:spacing w:after="0" w:line="240" w:lineRule="auto"/>
              <w:jc w:val="center"/>
              <w:rPr>
                <w:rFonts w:ascii="Times New Roman" w:eastAsia="Times New Roman" w:hAnsi="Times New Roman" w:cs="Times New Roman"/>
              </w:rPr>
            </w:pPr>
            <w:r w:rsidRPr="00960B8B">
              <w:rPr>
                <w:rFonts w:ascii="Times New Roman" w:eastAsia="Times New Roman" w:hAnsi="Times New Roman" w:cs="Times New Roman"/>
              </w:rPr>
              <w:t>3. Подписи</w:t>
            </w:r>
          </w:p>
        </w:tc>
      </w:tr>
      <w:tr w:rsidR="00960B8B" w:rsidRPr="00960B8B" w14:paraId="4E61CE28" w14:textId="77777777" w:rsidTr="00960B8B">
        <w:trPr>
          <w:trHeight w:val="945"/>
        </w:trPr>
        <w:tc>
          <w:tcPr>
            <w:tcW w:w="9669" w:type="dxa"/>
            <w:shd w:val="clear" w:color="auto" w:fill="auto"/>
          </w:tcPr>
          <w:p w14:paraId="4A3F1427" w14:textId="77777777" w:rsidR="005C7D84" w:rsidRDefault="005C7D84" w:rsidP="00960B8B">
            <w:pPr>
              <w:spacing w:after="0" w:line="240" w:lineRule="auto"/>
              <w:jc w:val="both"/>
              <w:rPr>
                <w:rFonts w:ascii="Times New Roman" w:eastAsia="Times New Roman" w:hAnsi="Times New Roman" w:cs="Times New Roman"/>
              </w:rPr>
            </w:pPr>
          </w:p>
          <w:p w14:paraId="0A37618A" w14:textId="5F829662" w:rsidR="00960B8B" w:rsidRPr="00960B8B" w:rsidRDefault="00960B8B" w:rsidP="00960B8B">
            <w:pPr>
              <w:spacing w:after="0" w:line="240" w:lineRule="auto"/>
              <w:jc w:val="both"/>
              <w:rPr>
                <w:rFonts w:ascii="Times New Roman" w:eastAsia="Times New Roman" w:hAnsi="Times New Roman" w:cs="Times New Roman"/>
              </w:rPr>
            </w:pPr>
            <w:r w:rsidRPr="00960B8B">
              <w:rPr>
                <w:rFonts w:ascii="Times New Roman" w:eastAsia="Times New Roman" w:hAnsi="Times New Roman" w:cs="Times New Roman"/>
              </w:rPr>
              <w:t xml:space="preserve">3.1. Генеральный директор                                     ________________             </w:t>
            </w:r>
            <w:r w:rsidR="005C7D84" w:rsidRPr="005C7D84">
              <w:rPr>
                <w:rFonts w:ascii="Times New Roman" w:eastAsia="Times New Roman" w:hAnsi="Times New Roman" w:cs="Times New Roman"/>
              </w:rPr>
              <w:t>Д.Б. Анисимов</w:t>
            </w:r>
          </w:p>
          <w:p w14:paraId="09A59F70" w14:textId="77777777" w:rsidR="00960B8B" w:rsidRPr="00960B8B" w:rsidRDefault="00960B8B" w:rsidP="00960B8B">
            <w:pPr>
              <w:spacing w:after="0" w:line="240" w:lineRule="auto"/>
              <w:jc w:val="both"/>
              <w:rPr>
                <w:rFonts w:ascii="Times New Roman" w:eastAsia="Times New Roman" w:hAnsi="Times New Roman" w:cs="Times New Roman"/>
              </w:rPr>
            </w:pPr>
          </w:p>
          <w:p w14:paraId="31E236EC" w14:textId="08F91F2A" w:rsidR="00960B8B" w:rsidRPr="00960B8B" w:rsidRDefault="00960B8B" w:rsidP="005C7D84">
            <w:pPr>
              <w:spacing w:after="0" w:line="240" w:lineRule="auto"/>
              <w:rPr>
                <w:rFonts w:ascii="Times New Roman" w:eastAsia="Times New Roman" w:hAnsi="Times New Roman" w:cs="Times New Roman"/>
              </w:rPr>
            </w:pPr>
            <w:r w:rsidRPr="00960B8B">
              <w:rPr>
                <w:rFonts w:ascii="Times New Roman" w:eastAsia="Times New Roman" w:hAnsi="Times New Roman" w:cs="Times New Roman"/>
              </w:rPr>
              <w:t>3.2. «</w:t>
            </w:r>
            <w:r w:rsidR="00C83E7B">
              <w:rPr>
                <w:rFonts w:ascii="Times New Roman" w:eastAsia="Times New Roman" w:hAnsi="Times New Roman" w:cs="Times New Roman"/>
              </w:rPr>
              <w:t>27</w:t>
            </w:r>
            <w:bookmarkStart w:id="0" w:name="_GoBack"/>
            <w:bookmarkEnd w:id="0"/>
            <w:r w:rsidRPr="00960B8B">
              <w:rPr>
                <w:rFonts w:ascii="Times New Roman" w:eastAsia="Times New Roman" w:hAnsi="Times New Roman" w:cs="Times New Roman"/>
              </w:rPr>
              <w:t xml:space="preserve">» </w:t>
            </w:r>
            <w:r w:rsidR="005C7D84">
              <w:rPr>
                <w:rFonts w:ascii="Times New Roman" w:eastAsia="Times New Roman" w:hAnsi="Times New Roman" w:cs="Times New Roman"/>
              </w:rPr>
              <w:t>апреля</w:t>
            </w:r>
            <w:r w:rsidRPr="00960B8B">
              <w:rPr>
                <w:rFonts w:ascii="Times New Roman" w:eastAsia="Times New Roman" w:hAnsi="Times New Roman" w:cs="Times New Roman"/>
              </w:rPr>
              <w:t xml:space="preserve"> 202</w:t>
            </w:r>
            <w:r w:rsidR="005C7D84">
              <w:rPr>
                <w:rFonts w:ascii="Times New Roman" w:eastAsia="Times New Roman" w:hAnsi="Times New Roman" w:cs="Times New Roman"/>
              </w:rPr>
              <w:t>2</w:t>
            </w:r>
            <w:r w:rsidRPr="00960B8B">
              <w:rPr>
                <w:rFonts w:ascii="Times New Roman" w:eastAsia="Times New Roman" w:hAnsi="Times New Roman" w:cs="Times New Roman"/>
              </w:rPr>
              <w:t xml:space="preserve"> г.                                                          М.П.</w:t>
            </w:r>
          </w:p>
        </w:tc>
      </w:tr>
    </w:tbl>
    <w:p w14:paraId="53B0EA89" w14:textId="77777777" w:rsidR="00960B8B" w:rsidRDefault="00960B8B" w:rsidP="006707F1">
      <w:pPr>
        <w:jc w:val="both"/>
        <w:rPr>
          <w:rFonts w:ascii="Arial" w:hAnsi="Arial" w:cs="Arial"/>
          <w:sz w:val="18"/>
          <w:szCs w:val="18"/>
        </w:rPr>
      </w:pPr>
    </w:p>
    <w:sectPr w:rsidR="00960B8B" w:rsidSect="006A372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F1"/>
    <w:rsid w:val="000C1737"/>
    <w:rsid w:val="0022114A"/>
    <w:rsid w:val="003B1EB3"/>
    <w:rsid w:val="00414C51"/>
    <w:rsid w:val="004929C9"/>
    <w:rsid w:val="004A18D8"/>
    <w:rsid w:val="00586C9B"/>
    <w:rsid w:val="005C7D84"/>
    <w:rsid w:val="006707F1"/>
    <w:rsid w:val="006A3726"/>
    <w:rsid w:val="006D2A1C"/>
    <w:rsid w:val="00780558"/>
    <w:rsid w:val="007F5A81"/>
    <w:rsid w:val="008314DB"/>
    <w:rsid w:val="00960B8B"/>
    <w:rsid w:val="00A3087D"/>
    <w:rsid w:val="00C83E7B"/>
    <w:rsid w:val="00CD0EC0"/>
    <w:rsid w:val="00F25A46"/>
    <w:rsid w:val="00FA0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97C2"/>
  <w15:chartTrackingRefBased/>
  <w15:docId w15:val="{4EAB4FE1-5F62-4D33-949E-9678A674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7F1"/>
    <w:pPr>
      <w:ind w:left="720"/>
      <w:contextualSpacing/>
    </w:pPr>
  </w:style>
  <w:style w:type="character" w:styleId="Hyperlink">
    <w:name w:val="Hyperlink"/>
    <w:basedOn w:val="DefaultParagraphFont"/>
    <w:uiPriority w:val="99"/>
    <w:unhideWhenUsed/>
    <w:rsid w:val="004929C9"/>
    <w:rPr>
      <w:color w:val="0563C1" w:themeColor="hyperlink"/>
      <w:u w:val="single"/>
    </w:rPr>
  </w:style>
  <w:style w:type="character" w:styleId="CommentReference">
    <w:name w:val="annotation reference"/>
    <w:basedOn w:val="DefaultParagraphFont"/>
    <w:uiPriority w:val="99"/>
    <w:semiHidden/>
    <w:unhideWhenUsed/>
    <w:rsid w:val="004A18D8"/>
    <w:rPr>
      <w:sz w:val="16"/>
      <w:szCs w:val="16"/>
    </w:rPr>
  </w:style>
  <w:style w:type="paragraph" w:styleId="CommentText">
    <w:name w:val="annotation text"/>
    <w:basedOn w:val="Normal"/>
    <w:link w:val="CommentTextChar"/>
    <w:uiPriority w:val="99"/>
    <w:semiHidden/>
    <w:unhideWhenUsed/>
    <w:rsid w:val="004A18D8"/>
    <w:pPr>
      <w:spacing w:line="240" w:lineRule="auto"/>
    </w:pPr>
    <w:rPr>
      <w:sz w:val="20"/>
      <w:szCs w:val="20"/>
    </w:rPr>
  </w:style>
  <w:style w:type="character" w:customStyle="1" w:styleId="CommentTextChar">
    <w:name w:val="Comment Text Char"/>
    <w:basedOn w:val="DefaultParagraphFont"/>
    <w:link w:val="CommentText"/>
    <w:uiPriority w:val="99"/>
    <w:semiHidden/>
    <w:rsid w:val="004A18D8"/>
    <w:rPr>
      <w:sz w:val="20"/>
      <w:szCs w:val="20"/>
    </w:rPr>
  </w:style>
  <w:style w:type="paragraph" w:styleId="CommentSubject">
    <w:name w:val="annotation subject"/>
    <w:basedOn w:val="CommentText"/>
    <w:next w:val="CommentText"/>
    <w:link w:val="CommentSubjectChar"/>
    <w:uiPriority w:val="99"/>
    <w:semiHidden/>
    <w:unhideWhenUsed/>
    <w:rsid w:val="004A18D8"/>
    <w:rPr>
      <w:b/>
      <w:bCs/>
    </w:rPr>
  </w:style>
  <w:style w:type="character" w:customStyle="1" w:styleId="CommentSubjectChar">
    <w:name w:val="Comment Subject Char"/>
    <w:basedOn w:val="CommentTextChar"/>
    <w:link w:val="CommentSubject"/>
    <w:uiPriority w:val="99"/>
    <w:semiHidden/>
    <w:rsid w:val="004A18D8"/>
    <w:rPr>
      <w:b/>
      <w:bCs/>
      <w:sz w:val="20"/>
      <w:szCs w:val="20"/>
    </w:rPr>
  </w:style>
  <w:style w:type="paragraph" w:styleId="BalloonText">
    <w:name w:val="Balloon Text"/>
    <w:basedOn w:val="Normal"/>
    <w:link w:val="BalloonTextChar"/>
    <w:uiPriority w:val="99"/>
    <w:semiHidden/>
    <w:unhideWhenUsed/>
    <w:rsid w:val="004A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D8"/>
    <w:rPr>
      <w:rFonts w:ascii="Segoe UI" w:hAnsi="Segoe UI" w:cs="Segoe UI"/>
      <w:sz w:val="18"/>
      <w:szCs w:val="18"/>
    </w:rPr>
  </w:style>
  <w:style w:type="character" w:styleId="Strong">
    <w:name w:val="Strong"/>
    <w:basedOn w:val="DefaultParagraphFont"/>
    <w:uiPriority w:val="22"/>
    <w:qFormat/>
    <w:rsid w:val="00414C51"/>
    <w:rPr>
      <w:b/>
      <w:bCs/>
    </w:rPr>
  </w:style>
  <w:style w:type="paragraph" w:customStyle="1" w:styleId="prilozhenie">
    <w:name w:val="prilozhenie"/>
    <w:basedOn w:val="Normal"/>
    <w:rsid w:val="006A3726"/>
    <w:pPr>
      <w:spacing w:after="0"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Khashutogov</dc:creator>
  <cp:keywords/>
  <dc:description/>
  <cp:lastModifiedBy>Gyuzel Ayzatullina</cp:lastModifiedBy>
  <cp:revision>5</cp:revision>
  <dcterms:created xsi:type="dcterms:W3CDTF">2022-04-05T09:05:00Z</dcterms:created>
  <dcterms:modified xsi:type="dcterms:W3CDTF">2022-04-27T15:40:00Z</dcterms:modified>
</cp:coreProperties>
</file>