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F5" w:rsidRPr="00806E60" w:rsidRDefault="00EB76F5">
      <w:pPr>
        <w:spacing w:before="240"/>
        <w:jc w:val="center"/>
        <w:rPr>
          <w:b/>
          <w:bCs/>
          <w:sz w:val="22"/>
          <w:szCs w:val="22"/>
        </w:rPr>
      </w:pPr>
      <w:r w:rsidRPr="00806E60">
        <w:rPr>
          <w:b/>
          <w:bCs/>
          <w:sz w:val="22"/>
          <w:szCs w:val="22"/>
        </w:rPr>
        <w:t>Сообщение</w:t>
      </w:r>
      <w:r w:rsidR="004467A4" w:rsidRPr="00806E60">
        <w:rPr>
          <w:b/>
          <w:bCs/>
          <w:sz w:val="22"/>
          <w:szCs w:val="22"/>
        </w:rPr>
        <w:t xml:space="preserve"> </w:t>
      </w:r>
    </w:p>
    <w:p w:rsidR="00B959D3" w:rsidRDefault="00B10458" w:rsidP="00B959D3">
      <w:pPr>
        <w:adjustRightInd w:val="0"/>
        <w:jc w:val="both"/>
        <w:outlineLvl w:val="0"/>
        <w:rPr>
          <w:b/>
          <w:bCs/>
          <w:sz w:val="22"/>
          <w:szCs w:val="22"/>
        </w:rPr>
      </w:pPr>
      <w:r w:rsidRPr="00806E60">
        <w:rPr>
          <w:b/>
          <w:bCs/>
          <w:sz w:val="22"/>
          <w:szCs w:val="22"/>
        </w:rPr>
        <w:t xml:space="preserve">о существенном факте </w:t>
      </w:r>
      <w:r w:rsidR="00B959D3">
        <w:rPr>
          <w:b/>
          <w:bCs/>
          <w:sz w:val="22"/>
          <w:szCs w:val="22"/>
        </w:rPr>
        <w:t>об иных событиях (действиях), оказывающих, по мнению эмитента, существенное влияние на стоимость или котировки его ценных бумаг</w:t>
      </w:r>
    </w:p>
    <w:p w:rsidR="00B10458" w:rsidRPr="00806E60" w:rsidRDefault="00B10458" w:rsidP="00B10458">
      <w:pPr>
        <w:ind w:left="1134" w:right="1134"/>
        <w:jc w:val="center"/>
        <w:rPr>
          <w:b/>
          <w:bCs/>
          <w:sz w:val="22"/>
          <w:szCs w:val="22"/>
        </w:rPr>
      </w:pPr>
    </w:p>
    <w:p w:rsidR="00B10458" w:rsidRPr="00806E60" w:rsidRDefault="00B10458" w:rsidP="00B10458">
      <w:pPr>
        <w:ind w:left="1134" w:right="1134"/>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EB76F5" w:rsidRPr="00806E60">
        <w:trPr>
          <w:cantSplit/>
        </w:trPr>
        <w:tc>
          <w:tcPr>
            <w:tcW w:w="9979" w:type="dxa"/>
            <w:gridSpan w:val="2"/>
          </w:tcPr>
          <w:p w:rsidR="00EB76F5" w:rsidRPr="00806E60" w:rsidRDefault="00EB76F5">
            <w:pPr>
              <w:jc w:val="center"/>
              <w:rPr>
                <w:sz w:val="22"/>
                <w:szCs w:val="22"/>
              </w:rPr>
            </w:pPr>
            <w:r w:rsidRPr="00806E60">
              <w:rPr>
                <w:sz w:val="22"/>
                <w:szCs w:val="22"/>
              </w:rPr>
              <w:t>1. Общие сведения</w:t>
            </w:r>
          </w:p>
        </w:tc>
      </w:tr>
      <w:tr w:rsidR="00EB76F5" w:rsidRPr="00806E60">
        <w:tc>
          <w:tcPr>
            <w:tcW w:w="4933" w:type="dxa"/>
          </w:tcPr>
          <w:p w:rsidR="00EB76F5" w:rsidRPr="00806E60" w:rsidRDefault="00EB76F5" w:rsidP="00462854">
            <w:pPr>
              <w:ind w:left="57" w:right="57"/>
              <w:jc w:val="both"/>
              <w:rPr>
                <w:sz w:val="22"/>
                <w:szCs w:val="22"/>
              </w:rPr>
            </w:pPr>
            <w:r w:rsidRPr="00806E60">
              <w:rPr>
                <w:sz w:val="22"/>
                <w:szCs w:val="22"/>
              </w:rPr>
              <w:t xml:space="preserve">1.1. Полное фирменное наименование эмитента </w:t>
            </w:r>
          </w:p>
        </w:tc>
        <w:tc>
          <w:tcPr>
            <w:tcW w:w="5046" w:type="dxa"/>
          </w:tcPr>
          <w:p w:rsidR="00E46F7E" w:rsidRPr="00806E60" w:rsidRDefault="00E46F7E" w:rsidP="00E46F7E">
            <w:pPr>
              <w:adjustRightInd w:val="0"/>
              <w:ind w:left="142" w:right="142"/>
              <w:jc w:val="both"/>
              <w:rPr>
                <w:b/>
                <w:i/>
                <w:sz w:val="22"/>
                <w:szCs w:val="22"/>
              </w:rPr>
            </w:pPr>
            <w:r w:rsidRPr="00806E60">
              <w:rPr>
                <w:b/>
                <w:i/>
                <w:sz w:val="22"/>
                <w:szCs w:val="22"/>
              </w:rPr>
              <w:t xml:space="preserve">Акционерное общество «АВТОБАН-Финанс» </w:t>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1.2. Сокращенное фирменное наименование эмитента</w:t>
            </w:r>
          </w:p>
        </w:tc>
        <w:tc>
          <w:tcPr>
            <w:tcW w:w="5046" w:type="dxa"/>
          </w:tcPr>
          <w:p w:rsidR="00EB76F5" w:rsidRPr="00806E60" w:rsidRDefault="00E46F7E" w:rsidP="00E46F7E">
            <w:pPr>
              <w:adjustRightInd w:val="0"/>
              <w:ind w:left="142" w:right="142"/>
              <w:jc w:val="both"/>
              <w:rPr>
                <w:b/>
                <w:i/>
                <w:sz w:val="22"/>
                <w:szCs w:val="22"/>
              </w:rPr>
            </w:pPr>
            <w:r w:rsidRPr="00806E60">
              <w:rPr>
                <w:b/>
                <w:i/>
                <w:sz w:val="22"/>
                <w:szCs w:val="22"/>
              </w:rPr>
              <w:t>АО «АВТОБАН-Финанс»</w:t>
            </w:r>
            <w:r w:rsidRPr="00806E60">
              <w:rPr>
                <w:b/>
                <w:i/>
                <w:sz w:val="22"/>
                <w:szCs w:val="22"/>
              </w:rPr>
              <w:br/>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1.3. Место нахождения эмитента</w:t>
            </w:r>
          </w:p>
        </w:tc>
        <w:tc>
          <w:tcPr>
            <w:tcW w:w="5046" w:type="dxa"/>
          </w:tcPr>
          <w:p w:rsidR="00EB76F5" w:rsidRPr="00806E60" w:rsidRDefault="00E46F7E" w:rsidP="00E46F7E">
            <w:pPr>
              <w:adjustRightInd w:val="0"/>
              <w:ind w:left="142" w:right="142"/>
              <w:jc w:val="both"/>
              <w:rPr>
                <w:b/>
                <w:i/>
                <w:sz w:val="22"/>
                <w:szCs w:val="22"/>
              </w:rPr>
            </w:pPr>
            <w:r w:rsidRPr="00806E60">
              <w:rPr>
                <w:b/>
                <w:i/>
                <w:sz w:val="22"/>
                <w:szCs w:val="22"/>
              </w:rPr>
              <w:t>119571; г. Москва, Проспект Вернадского, д.92, корп. 1, оф 46</w:t>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1.4. ОГРН эмитента</w:t>
            </w:r>
          </w:p>
        </w:tc>
        <w:tc>
          <w:tcPr>
            <w:tcW w:w="5046" w:type="dxa"/>
          </w:tcPr>
          <w:p w:rsidR="00EB76F5" w:rsidRPr="00806E60" w:rsidRDefault="00E46F7E" w:rsidP="00E46F7E">
            <w:pPr>
              <w:adjustRightInd w:val="0"/>
              <w:ind w:left="142" w:right="142"/>
              <w:jc w:val="both"/>
              <w:rPr>
                <w:b/>
                <w:i/>
                <w:sz w:val="22"/>
                <w:szCs w:val="22"/>
              </w:rPr>
            </w:pPr>
            <w:r w:rsidRPr="00806E60">
              <w:rPr>
                <w:b/>
                <w:i/>
                <w:sz w:val="22"/>
                <w:szCs w:val="22"/>
              </w:rPr>
              <w:t>1147746558596</w:t>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1.5. ИНН эмитента</w:t>
            </w:r>
          </w:p>
        </w:tc>
        <w:tc>
          <w:tcPr>
            <w:tcW w:w="5046" w:type="dxa"/>
          </w:tcPr>
          <w:p w:rsidR="00EB76F5" w:rsidRPr="00806E60" w:rsidRDefault="00E46F7E" w:rsidP="00E46F7E">
            <w:pPr>
              <w:adjustRightInd w:val="0"/>
              <w:ind w:left="142" w:right="142"/>
              <w:jc w:val="both"/>
              <w:rPr>
                <w:b/>
                <w:i/>
                <w:sz w:val="22"/>
                <w:szCs w:val="22"/>
              </w:rPr>
            </w:pPr>
            <w:r w:rsidRPr="00806E60">
              <w:rPr>
                <w:b/>
                <w:i/>
                <w:sz w:val="22"/>
                <w:szCs w:val="22"/>
              </w:rPr>
              <w:t>7708813750</w:t>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1.6. Уникальный код эмитента, присвоенный регистрирующим органом</w:t>
            </w:r>
          </w:p>
        </w:tc>
        <w:tc>
          <w:tcPr>
            <w:tcW w:w="5046" w:type="dxa"/>
          </w:tcPr>
          <w:p w:rsidR="00EB76F5" w:rsidRPr="00806E60" w:rsidRDefault="00E46F7E" w:rsidP="00E46F7E">
            <w:pPr>
              <w:adjustRightInd w:val="0"/>
              <w:ind w:left="142" w:right="142"/>
              <w:jc w:val="both"/>
              <w:rPr>
                <w:b/>
                <w:i/>
                <w:sz w:val="22"/>
                <w:szCs w:val="22"/>
              </w:rPr>
            </w:pPr>
            <w:r w:rsidRPr="00806E60">
              <w:rPr>
                <w:b/>
                <w:i/>
                <w:sz w:val="22"/>
                <w:szCs w:val="22"/>
              </w:rPr>
              <w:t>82416-H</w:t>
            </w:r>
          </w:p>
        </w:tc>
      </w:tr>
      <w:tr w:rsidR="00EB76F5" w:rsidRPr="00806E60">
        <w:tc>
          <w:tcPr>
            <w:tcW w:w="4933" w:type="dxa"/>
          </w:tcPr>
          <w:p w:rsidR="00EB76F5" w:rsidRPr="00806E60" w:rsidRDefault="00EB76F5">
            <w:pPr>
              <w:ind w:left="57" w:right="57"/>
              <w:jc w:val="both"/>
              <w:rPr>
                <w:sz w:val="22"/>
                <w:szCs w:val="22"/>
              </w:rPr>
            </w:pPr>
            <w:r w:rsidRPr="00806E60">
              <w:rPr>
                <w:sz w:val="22"/>
                <w:szCs w:val="22"/>
              </w:rPr>
              <w:t>1.7. Адрес страницы в сети Интернет, используемой эмитентом для раскрытия информации</w:t>
            </w:r>
          </w:p>
        </w:tc>
        <w:tc>
          <w:tcPr>
            <w:tcW w:w="5046" w:type="dxa"/>
          </w:tcPr>
          <w:p w:rsidR="00E46F7E" w:rsidRPr="00806E60" w:rsidRDefault="00D108A4" w:rsidP="00E46F7E">
            <w:pPr>
              <w:adjustRightInd w:val="0"/>
              <w:ind w:left="142" w:right="142"/>
              <w:jc w:val="both"/>
              <w:rPr>
                <w:b/>
                <w:i/>
                <w:sz w:val="22"/>
                <w:szCs w:val="22"/>
              </w:rPr>
            </w:pPr>
            <w:hyperlink r:id="rId6" w:history="1">
              <w:r w:rsidR="00E46F7E" w:rsidRPr="00806E60">
                <w:rPr>
                  <w:rStyle w:val="ae"/>
                  <w:b/>
                  <w:i/>
                  <w:sz w:val="22"/>
                  <w:szCs w:val="22"/>
                </w:rPr>
                <w:t>http://www.e-disclosure.ru/portal/company.aspx?id=35670</w:t>
              </w:r>
            </w:hyperlink>
            <w:r w:rsidR="00E46F7E" w:rsidRPr="00806E60">
              <w:rPr>
                <w:b/>
                <w:i/>
                <w:sz w:val="22"/>
                <w:szCs w:val="22"/>
              </w:rPr>
              <w:t xml:space="preserve">; </w:t>
            </w:r>
            <w:hyperlink r:id="rId7" w:history="1">
              <w:r w:rsidR="00E46F7E" w:rsidRPr="00806E60">
                <w:rPr>
                  <w:rStyle w:val="ae"/>
                  <w:b/>
                  <w:i/>
                  <w:sz w:val="22"/>
                  <w:szCs w:val="22"/>
                </w:rPr>
                <w:t>http://www.avtoban.ru/about/investory</w:t>
              </w:r>
            </w:hyperlink>
          </w:p>
        </w:tc>
      </w:tr>
      <w:tr w:rsidR="00E46F7E" w:rsidRPr="00806E60">
        <w:tc>
          <w:tcPr>
            <w:tcW w:w="4933" w:type="dxa"/>
          </w:tcPr>
          <w:p w:rsidR="00E46F7E" w:rsidRPr="00806E60" w:rsidRDefault="00E46F7E">
            <w:pPr>
              <w:ind w:left="57" w:right="57"/>
              <w:jc w:val="both"/>
              <w:rPr>
                <w:sz w:val="22"/>
                <w:szCs w:val="22"/>
              </w:rPr>
            </w:pPr>
            <w:r w:rsidRPr="00806E60">
              <w:rPr>
                <w:sz w:val="22"/>
                <w:szCs w:val="22"/>
              </w:rPr>
              <w:t>1.8. Дата наступления события (существенного факта), о котором составлено сообщение (если применимо)</w:t>
            </w:r>
          </w:p>
        </w:tc>
        <w:tc>
          <w:tcPr>
            <w:tcW w:w="5046" w:type="dxa"/>
          </w:tcPr>
          <w:p w:rsidR="00E46F7E" w:rsidRPr="006304EE" w:rsidRDefault="006304EE" w:rsidP="006304EE">
            <w:pPr>
              <w:adjustRightInd w:val="0"/>
              <w:ind w:left="142" w:right="142"/>
              <w:jc w:val="both"/>
              <w:rPr>
                <w:b/>
                <w:i/>
                <w:sz w:val="22"/>
                <w:szCs w:val="22"/>
              </w:rPr>
            </w:pPr>
            <w:r>
              <w:rPr>
                <w:b/>
                <w:i/>
                <w:sz w:val="22"/>
                <w:szCs w:val="22"/>
              </w:rPr>
              <w:t>16</w:t>
            </w:r>
            <w:r w:rsidR="00E46F7E" w:rsidRPr="00806E60">
              <w:rPr>
                <w:b/>
                <w:i/>
                <w:sz w:val="22"/>
                <w:szCs w:val="22"/>
              </w:rPr>
              <w:t>.0</w:t>
            </w:r>
            <w:r w:rsidR="002A599E">
              <w:rPr>
                <w:b/>
                <w:i/>
                <w:sz w:val="22"/>
                <w:szCs w:val="22"/>
                <w:lang w:val="en-US"/>
              </w:rPr>
              <w:t>5</w:t>
            </w:r>
            <w:r w:rsidR="00E46F7E" w:rsidRPr="00806E60">
              <w:rPr>
                <w:b/>
                <w:i/>
                <w:sz w:val="22"/>
                <w:szCs w:val="22"/>
              </w:rPr>
              <w:t>.20</w:t>
            </w:r>
            <w:r w:rsidR="002A599E">
              <w:rPr>
                <w:b/>
                <w:i/>
                <w:sz w:val="22"/>
                <w:szCs w:val="22"/>
                <w:lang w:val="en-US"/>
              </w:rPr>
              <w:t>2</w:t>
            </w:r>
            <w:r>
              <w:rPr>
                <w:b/>
                <w:i/>
                <w:sz w:val="22"/>
                <w:szCs w:val="22"/>
              </w:rPr>
              <w:t>2</w:t>
            </w:r>
          </w:p>
        </w:tc>
      </w:tr>
    </w:tbl>
    <w:p w:rsidR="00EB76F5" w:rsidRPr="00806E60" w:rsidRDefault="00EB76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4"/>
      </w:tblGrid>
      <w:tr w:rsidR="00EB76F5" w:rsidRPr="00806E60" w:rsidTr="00575E05">
        <w:trPr>
          <w:trHeight w:val="255"/>
        </w:trPr>
        <w:tc>
          <w:tcPr>
            <w:tcW w:w="9724" w:type="dxa"/>
          </w:tcPr>
          <w:p w:rsidR="00EB76F5" w:rsidRPr="00806E60" w:rsidRDefault="00EB76F5">
            <w:pPr>
              <w:jc w:val="center"/>
              <w:rPr>
                <w:sz w:val="22"/>
                <w:szCs w:val="22"/>
              </w:rPr>
            </w:pPr>
            <w:r w:rsidRPr="00806E60">
              <w:rPr>
                <w:sz w:val="22"/>
                <w:szCs w:val="22"/>
              </w:rPr>
              <w:t>2. Содержание сообщения</w:t>
            </w:r>
          </w:p>
        </w:tc>
      </w:tr>
      <w:tr w:rsidR="00EB76F5" w:rsidRPr="00806E60" w:rsidTr="00575E05">
        <w:trPr>
          <w:trHeight w:val="5235"/>
        </w:trPr>
        <w:tc>
          <w:tcPr>
            <w:tcW w:w="9724" w:type="dxa"/>
          </w:tcPr>
          <w:p w:rsidR="00B959D3" w:rsidRPr="00F82373" w:rsidRDefault="00B959D3" w:rsidP="00D108A4">
            <w:pPr>
              <w:adjustRightInd w:val="0"/>
              <w:jc w:val="both"/>
              <w:rPr>
                <w:b/>
                <w:bCs/>
                <w:i/>
                <w:sz w:val="22"/>
                <w:szCs w:val="22"/>
              </w:rPr>
            </w:pPr>
            <w:r>
              <w:rPr>
                <w:b/>
                <w:bCs/>
                <w:sz w:val="22"/>
                <w:szCs w:val="22"/>
              </w:rPr>
              <w:t xml:space="preserve">2.1. </w:t>
            </w:r>
            <w:r w:rsidRPr="000925CA">
              <w:rPr>
                <w:bCs/>
                <w:sz w:val="22"/>
                <w:szCs w:val="22"/>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F0414F" w:rsidRPr="000925CA">
              <w:rPr>
                <w:bCs/>
                <w:sz w:val="22"/>
                <w:szCs w:val="22"/>
              </w:rPr>
              <w:t>:</w:t>
            </w:r>
            <w:r w:rsidR="00144BAD">
              <w:rPr>
                <w:b/>
                <w:bCs/>
                <w:sz w:val="22"/>
                <w:szCs w:val="22"/>
              </w:rPr>
              <w:t xml:space="preserve"> </w:t>
            </w:r>
            <w:r w:rsidR="00144BAD" w:rsidRPr="00F82373">
              <w:rPr>
                <w:b/>
                <w:bCs/>
                <w:i/>
                <w:sz w:val="22"/>
                <w:szCs w:val="22"/>
              </w:rPr>
              <w:t xml:space="preserve">прекращение </w:t>
            </w:r>
            <w:r w:rsidR="00F0414F" w:rsidRPr="00F82373">
              <w:rPr>
                <w:b/>
                <w:bCs/>
                <w:i/>
                <w:sz w:val="22"/>
                <w:szCs w:val="22"/>
              </w:rPr>
              <w:t xml:space="preserve"> договора о поддержании (стабилизации) цен на эмиссионные бумаги эмитента</w:t>
            </w:r>
            <w:r w:rsidR="004C5D31" w:rsidRPr="00F82373">
              <w:rPr>
                <w:b/>
                <w:bCs/>
                <w:i/>
                <w:sz w:val="22"/>
                <w:szCs w:val="22"/>
              </w:rPr>
              <w:t xml:space="preserve"> </w:t>
            </w:r>
            <w:r w:rsidR="001C7E9A">
              <w:rPr>
                <w:b/>
                <w:bCs/>
                <w:i/>
                <w:sz w:val="22"/>
                <w:szCs w:val="22"/>
              </w:rPr>
              <w:t>(</w:t>
            </w:r>
            <w:r w:rsidR="001C7E9A" w:rsidRPr="0030613C">
              <w:rPr>
                <w:b/>
                <w:bCs/>
                <w:i/>
                <w:iCs/>
                <w:sz w:val="22"/>
                <w:szCs w:val="22"/>
              </w:rPr>
              <w:t xml:space="preserve">Биржевые облигации процентные неконвертируемые документарные на предъявителя с обязательным централизованным хранением серии БО-П02, идентификационный номер выпуска 4B02-02-82416-H-001P от 24.04.2018 г., </w:t>
            </w:r>
            <w:r w:rsidR="00D108A4" w:rsidRPr="00D108A4">
              <w:rPr>
                <w:b/>
                <w:bCs/>
                <w:i/>
                <w:iCs/>
                <w:sz w:val="22"/>
                <w:szCs w:val="22"/>
              </w:rPr>
              <w:t>(</w:t>
            </w:r>
            <w:r w:rsidR="001C7E9A" w:rsidRPr="0030613C">
              <w:rPr>
                <w:b/>
                <w:bCs/>
                <w:i/>
                <w:iCs/>
                <w:sz w:val="22"/>
                <w:szCs w:val="22"/>
              </w:rPr>
              <w:t>ISIN</w:t>
            </w:r>
            <w:r w:rsidR="00D108A4" w:rsidRPr="00D108A4">
              <w:rPr>
                <w:b/>
                <w:bCs/>
                <w:i/>
                <w:iCs/>
                <w:sz w:val="22"/>
                <w:szCs w:val="22"/>
              </w:rPr>
              <w:t>)</w:t>
            </w:r>
            <w:r w:rsidR="001C7E9A" w:rsidRPr="0030613C">
              <w:rPr>
                <w:b/>
                <w:bCs/>
                <w:i/>
                <w:iCs/>
                <w:sz w:val="22"/>
                <w:szCs w:val="22"/>
              </w:rPr>
              <w:t xml:space="preserve"> RU000A100733</w:t>
            </w:r>
            <w:r w:rsidR="001C7E9A">
              <w:rPr>
                <w:b/>
                <w:bCs/>
                <w:i/>
                <w:iCs/>
                <w:sz w:val="22"/>
                <w:szCs w:val="22"/>
              </w:rPr>
              <w:t>,</w:t>
            </w:r>
            <w:r w:rsidR="001C7E9A">
              <w:t xml:space="preserve"> </w:t>
            </w:r>
            <w:r w:rsidR="001C7E9A" w:rsidRPr="00B06E26">
              <w:rPr>
                <w:b/>
                <w:bCs/>
                <w:i/>
                <w:iCs/>
                <w:sz w:val="22"/>
                <w:szCs w:val="22"/>
              </w:rPr>
              <w:t>биржевые облигации процентные неконвертируемые документарные на предъявителя с обязательным централизованным хранением серии БО-П01, идентификационный номер выпуска 4B02-01-82416-H-001P от 27.03.2017, международный код (номер) идентификации ц</w:t>
            </w:r>
            <w:r w:rsidR="00BB28F3">
              <w:rPr>
                <w:b/>
                <w:bCs/>
                <w:i/>
                <w:iCs/>
                <w:sz w:val="22"/>
                <w:szCs w:val="22"/>
              </w:rPr>
              <w:t>енных бумаг (ISIN) RU000A0JXQ51</w:t>
            </w:r>
            <w:r w:rsidR="00A24336">
              <w:rPr>
                <w:b/>
                <w:bCs/>
                <w:i/>
                <w:iCs/>
                <w:sz w:val="22"/>
                <w:szCs w:val="22"/>
              </w:rPr>
              <w:t>,</w:t>
            </w:r>
            <w:r w:rsidR="00A24336">
              <w:t xml:space="preserve"> </w:t>
            </w:r>
            <w:r w:rsidR="00A24336" w:rsidRPr="00A24336">
              <w:rPr>
                <w:b/>
                <w:bCs/>
                <w:i/>
                <w:iCs/>
                <w:sz w:val="22"/>
                <w:szCs w:val="22"/>
              </w:rPr>
              <w:t>биржевые облигации с обеспечением процентные неконвертируемые бездокументарные с централизованным учетом прав серии БО-П03, размещаемые в рамках программы биржевых облигаций серии 001Р, имеющей идентификационный номер 4-82416-Н-001Р-02Е от 25 ноября 2016 года, международный код (номер) идентификации ценных бумаг (ISIN) RU000A103PC</w:t>
            </w:r>
            <w:r w:rsidR="00A24336">
              <w:rPr>
                <w:b/>
                <w:bCs/>
                <w:i/>
                <w:iCs/>
                <w:sz w:val="22"/>
                <w:szCs w:val="22"/>
              </w:rPr>
              <w:t>2</w:t>
            </w:r>
            <w:r w:rsidR="00D108A4" w:rsidRPr="00D108A4">
              <w:rPr>
                <w:b/>
                <w:bCs/>
                <w:i/>
                <w:iCs/>
                <w:sz w:val="22"/>
                <w:szCs w:val="22"/>
              </w:rPr>
              <w:t>)</w:t>
            </w:r>
            <w:r w:rsidR="00A24336">
              <w:rPr>
                <w:b/>
                <w:bCs/>
                <w:i/>
                <w:iCs/>
                <w:sz w:val="22"/>
                <w:szCs w:val="22"/>
              </w:rPr>
              <w:t xml:space="preserve"> </w:t>
            </w:r>
            <w:r w:rsidR="00BB28F3">
              <w:rPr>
                <w:b/>
                <w:bCs/>
                <w:i/>
                <w:iCs/>
                <w:sz w:val="22"/>
                <w:szCs w:val="22"/>
              </w:rPr>
              <w:t xml:space="preserve"> </w:t>
            </w:r>
            <w:r w:rsidR="004C5D31" w:rsidRPr="00F82373">
              <w:rPr>
                <w:b/>
                <w:bCs/>
                <w:i/>
                <w:sz w:val="22"/>
                <w:szCs w:val="22"/>
              </w:rPr>
              <w:t>с Обществом с ограниченной ответственностью «УНИВЕР Капитал»</w:t>
            </w:r>
            <w:r w:rsidR="00144BAD" w:rsidRPr="00F82373">
              <w:rPr>
                <w:b/>
                <w:bCs/>
                <w:i/>
                <w:sz w:val="22"/>
                <w:szCs w:val="22"/>
              </w:rPr>
              <w:t xml:space="preserve">, а именно расторжение </w:t>
            </w:r>
            <w:r w:rsidR="004C5D31" w:rsidRPr="00F82373">
              <w:rPr>
                <w:b/>
                <w:bCs/>
                <w:i/>
                <w:sz w:val="22"/>
                <w:szCs w:val="22"/>
              </w:rPr>
              <w:t xml:space="preserve">договора </w:t>
            </w:r>
            <w:r w:rsidR="00144BAD" w:rsidRPr="00F82373">
              <w:rPr>
                <w:b/>
                <w:bCs/>
                <w:i/>
                <w:sz w:val="22"/>
                <w:szCs w:val="22"/>
              </w:rPr>
              <w:t>по инициативе одной из сторон</w:t>
            </w:r>
            <w:r w:rsidR="00B85911" w:rsidRPr="00F82373">
              <w:rPr>
                <w:b/>
                <w:bCs/>
                <w:i/>
                <w:sz w:val="22"/>
                <w:szCs w:val="22"/>
              </w:rPr>
              <w:t>.</w:t>
            </w:r>
          </w:p>
          <w:p w:rsidR="00B418BD" w:rsidRPr="000925CA" w:rsidRDefault="00B85911" w:rsidP="00D108A4">
            <w:pPr>
              <w:adjustRightInd w:val="0"/>
              <w:ind w:right="142"/>
              <w:jc w:val="both"/>
              <w:rPr>
                <w:i/>
                <w:sz w:val="22"/>
                <w:szCs w:val="22"/>
              </w:rPr>
            </w:pPr>
            <w:r>
              <w:rPr>
                <w:b/>
                <w:bCs/>
                <w:sz w:val="22"/>
                <w:szCs w:val="22"/>
              </w:rPr>
              <w:t>2.2.</w:t>
            </w:r>
            <w:r w:rsidR="00B418BD">
              <w:rPr>
                <w:b/>
                <w:bCs/>
                <w:sz w:val="22"/>
                <w:szCs w:val="22"/>
              </w:rPr>
              <w:t xml:space="preserve"> </w:t>
            </w:r>
            <w:r w:rsidR="00B418BD" w:rsidRPr="000925CA">
              <w:rPr>
                <w:bCs/>
                <w:sz w:val="22"/>
                <w:szCs w:val="22"/>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B418BD" w:rsidRPr="000925CA">
              <w:rPr>
                <w:sz w:val="22"/>
                <w:szCs w:val="22"/>
              </w:rPr>
              <w:t xml:space="preserve"> </w:t>
            </w:r>
          </w:p>
          <w:p w:rsidR="00B418BD" w:rsidRPr="00B418BD" w:rsidRDefault="007F52DB" w:rsidP="00D108A4">
            <w:pPr>
              <w:adjustRightInd w:val="0"/>
              <w:ind w:left="142" w:right="142"/>
              <w:jc w:val="both"/>
              <w:rPr>
                <w:b/>
                <w:i/>
                <w:sz w:val="22"/>
                <w:szCs w:val="22"/>
              </w:rPr>
            </w:pPr>
            <w:r>
              <w:rPr>
                <w:b/>
                <w:i/>
                <w:sz w:val="22"/>
                <w:szCs w:val="22"/>
              </w:rPr>
              <w:t xml:space="preserve">2.2.1. </w:t>
            </w:r>
            <w:r w:rsidR="00B418BD" w:rsidRPr="00B418BD">
              <w:rPr>
                <w:b/>
                <w:i/>
                <w:sz w:val="22"/>
                <w:szCs w:val="22"/>
              </w:rPr>
              <w:t xml:space="preserve">Общество с ограниченной ответственностью «УНИВЕР Капитал», </w:t>
            </w:r>
          </w:p>
          <w:p w:rsidR="00BB28F3" w:rsidRDefault="00B418BD" w:rsidP="00D108A4">
            <w:pPr>
              <w:adjustRightInd w:val="0"/>
              <w:ind w:left="142" w:right="142"/>
              <w:jc w:val="both"/>
              <w:rPr>
                <w:b/>
                <w:i/>
                <w:sz w:val="22"/>
                <w:szCs w:val="22"/>
              </w:rPr>
            </w:pPr>
            <w:r w:rsidRPr="00B418BD">
              <w:rPr>
                <w:b/>
                <w:i/>
                <w:sz w:val="22"/>
                <w:szCs w:val="22"/>
              </w:rPr>
              <w:t xml:space="preserve">Место </w:t>
            </w:r>
            <w:r w:rsidRPr="009713C9">
              <w:rPr>
                <w:b/>
                <w:i/>
                <w:sz w:val="22"/>
                <w:szCs w:val="22"/>
              </w:rPr>
              <w:t>нахождения: 123112, г. Москва, Пресненская набережная, дом 8, строение 1, помещение IN.</w:t>
            </w:r>
            <w:r w:rsidR="007B53D8" w:rsidRPr="009713C9">
              <w:rPr>
                <w:b/>
                <w:i/>
                <w:sz w:val="22"/>
                <w:szCs w:val="22"/>
              </w:rPr>
              <w:t xml:space="preserve">, </w:t>
            </w:r>
          </w:p>
          <w:p w:rsidR="00BB28F3" w:rsidRDefault="007B53D8" w:rsidP="00D108A4">
            <w:pPr>
              <w:adjustRightInd w:val="0"/>
              <w:ind w:left="142" w:right="142"/>
              <w:jc w:val="both"/>
              <w:rPr>
                <w:b/>
                <w:bCs/>
                <w:i/>
                <w:sz w:val="22"/>
                <w:szCs w:val="22"/>
              </w:rPr>
            </w:pPr>
            <w:r w:rsidRPr="009713C9">
              <w:rPr>
                <w:b/>
                <w:bCs/>
                <w:i/>
                <w:sz w:val="22"/>
                <w:szCs w:val="22"/>
              </w:rPr>
              <w:t xml:space="preserve">ИНН </w:t>
            </w:r>
            <w:r w:rsidR="006D0583" w:rsidRPr="009713C9">
              <w:rPr>
                <w:b/>
                <w:bCs/>
                <w:i/>
                <w:sz w:val="22"/>
                <w:szCs w:val="22"/>
              </w:rPr>
              <w:t>7704612010</w:t>
            </w:r>
            <w:r w:rsidRPr="009713C9">
              <w:rPr>
                <w:b/>
                <w:bCs/>
                <w:i/>
                <w:sz w:val="22"/>
                <w:szCs w:val="22"/>
              </w:rPr>
              <w:t xml:space="preserve"> , </w:t>
            </w:r>
          </w:p>
          <w:p w:rsidR="00B418BD" w:rsidRDefault="00BB28F3" w:rsidP="00D108A4">
            <w:pPr>
              <w:adjustRightInd w:val="0"/>
              <w:ind w:right="142"/>
              <w:jc w:val="both"/>
              <w:rPr>
                <w:b/>
                <w:i/>
                <w:sz w:val="22"/>
                <w:szCs w:val="22"/>
              </w:rPr>
            </w:pPr>
            <w:r>
              <w:rPr>
                <w:b/>
                <w:bCs/>
                <w:i/>
                <w:sz w:val="22"/>
                <w:szCs w:val="22"/>
              </w:rPr>
              <w:t xml:space="preserve"> </w:t>
            </w:r>
            <w:r w:rsidR="007B53D8" w:rsidRPr="009713C9">
              <w:rPr>
                <w:b/>
                <w:bCs/>
                <w:i/>
                <w:sz w:val="22"/>
                <w:szCs w:val="22"/>
              </w:rPr>
              <w:t>ОГРН</w:t>
            </w:r>
            <w:r w:rsidR="006D0583" w:rsidRPr="009713C9">
              <w:rPr>
                <w:b/>
                <w:bCs/>
                <w:i/>
                <w:sz w:val="22"/>
                <w:szCs w:val="22"/>
              </w:rPr>
              <w:t xml:space="preserve"> 5067746134760</w:t>
            </w:r>
            <w:r w:rsidR="009713C9" w:rsidRPr="009713C9">
              <w:rPr>
                <w:b/>
                <w:bCs/>
                <w:i/>
                <w:sz w:val="22"/>
                <w:szCs w:val="22"/>
              </w:rPr>
              <w:t>;</w:t>
            </w:r>
            <w:r w:rsidR="007B53D8" w:rsidRPr="009713C9">
              <w:rPr>
                <w:b/>
                <w:i/>
                <w:sz w:val="22"/>
                <w:szCs w:val="22"/>
              </w:rPr>
              <w:t xml:space="preserve"> </w:t>
            </w:r>
          </w:p>
          <w:p w:rsidR="007F52DB" w:rsidRDefault="007F52DB" w:rsidP="00D108A4">
            <w:pPr>
              <w:adjustRightInd w:val="0"/>
              <w:ind w:left="142" w:right="142"/>
              <w:jc w:val="both"/>
              <w:rPr>
                <w:b/>
                <w:bCs/>
                <w:i/>
                <w:iCs/>
                <w:sz w:val="22"/>
                <w:szCs w:val="22"/>
              </w:rPr>
            </w:pPr>
            <w:r>
              <w:rPr>
                <w:b/>
                <w:i/>
                <w:sz w:val="22"/>
                <w:szCs w:val="22"/>
              </w:rPr>
              <w:t>2.2.2.</w:t>
            </w:r>
            <w:r w:rsidRPr="00806E60">
              <w:rPr>
                <w:sz w:val="22"/>
                <w:szCs w:val="22"/>
              </w:rPr>
              <w:t xml:space="preserve"> </w:t>
            </w:r>
            <w:r w:rsidRPr="00806E60">
              <w:rPr>
                <w:b/>
                <w:bCs/>
                <w:i/>
                <w:iCs/>
                <w:sz w:val="22"/>
                <w:szCs w:val="22"/>
              </w:rPr>
              <w:t>Публичное акционерное общество «Московская Биржа ММВБ-РТС»</w:t>
            </w:r>
          </w:p>
          <w:p w:rsidR="007F52DB" w:rsidRDefault="007F52DB" w:rsidP="00D108A4">
            <w:pPr>
              <w:adjustRightInd w:val="0"/>
              <w:ind w:left="142" w:right="142"/>
              <w:jc w:val="both"/>
              <w:rPr>
                <w:b/>
                <w:bCs/>
                <w:i/>
                <w:iCs/>
                <w:sz w:val="22"/>
                <w:szCs w:val="22"/>
              </w:rPr>
            </w:pPr>
            <w:r>
              <w:rPr>
                <w:b/>
                <w:bCs/>
                <w:i/>
                <w:iCs/>
                <w:sz w:val="22"/>
                <w:szCs w:val="22"/>
              </w:rPr>
              <w:t>Место нахождения: 125009,</w:t>
            </w:r>
            <w:r w:rsidR="009A3E69">
              <w:rPr>
                <w:b/>
                <w:bCs/>
                <w:i/>
                <w:iCs/>
                <w:sz w:val="22"/>
                <w:szCs w:val="22"/>
              </w:rPr>
              <w:t xml:space="preserve"> г. Москва, пер. Большой Кисловский, д.13</w:t>
            </w:r>
          </w:p>
          <w:p w:rsidR="00BB28F3" w:rsidRDefault="007F52DB" w:rsidP="00D108A4">
            <w:pPr>
              <w:adjustRightInd w:val="0"/>
              <w:ind w:left="142" w:right="142"/>
              <w:jc w:val="both"/>
              <w:rPr>
                <w:b/>
                <w:bCs/>
                <w:i/>
                <w:iCs/>
                <w:sz w:val="22"/>
                <w:szCs w:val="22"/>
              </w:rPr>
            </w:pPr>
            <w:r>
              <w:rPr>
                <w:b/>
                <w:bCs/>
                <w:i/>
                <w:iCs/>
                <w:sz w:val="22"/>
                <w:szCs w:val="22"/>
              </w:rPr>
              <w:t xml:space="preserve">ИНН </w:t>
            </w:r>
            <w:r w:rsidR="009A3E69" w:rsidRPr="009A3E69">
              <w:rPr>
                <w:b/>
                <w:bCs/>
                <w:i/>
                <w:iCs/>
                <w:sz w:val="22"/>
                <w:szCs w:val="22"/>
              </w:rPr>
              <w:t>7702077840</w:t>
            </w:r>
            <w:r>
              <w:rPr>
                <w:b/>
                <w:bCs/>
                <w:i/>
                <w:iCs/>
                <w:sz w:val="22"/>
                <w:szCs w:val="22"/>
              </w:rPr>
              <w:t xml:space="preserve"> , </w:t>
            </w:r>
          </w:p>
          <w:p w:rsidR="007F52DB" w:rsidRPr="009713C9" w:rsidRDefault="00BB28F3" w:rsidP="00D108A4">
            <w:pPr>
              <w:adjustRightInd w:val="0"/>
              <w:ind w:right="142"/>
              <w:jc w:val="both"/>
              <w:rPr>
                <w:b/>
                <w:i/>
                <w:sz w:val="22"/>
                <w:szCs w:val="22"/>
              </w:rPr>
            </w:pPr>
            <w:r>
              <w:rPr>
                <w:b/>
                <w:bCs/>
                <w:i/>
                <w:iCs/>
                <w:sz w:val="22"/>
                <w:szCs w:val="22"/>
              </w:rPr>
              <w:t xml:space="preserve"> </w:t>
            </w:r>
            <w:r w:rsidR="007F52DB">
              <w:rPr>
                <w:b/>
                <w:bCs/>
                <w:i/>
                <w:iCs/>
                <w:sz w:val="22"/>
                <w:szCs w:val="22"/>
              </w:rPr>
              <w:t>ОГРН</w:t>
            </w:r>
            <w:r w:rsidR="009A3E69" w:rsidRPr="009A3E69">
              <w:rPr>
                <w:b/>
                <w:bCs/>
                <w:i/>
                <w:iCs/>
                <w:sz w:val="22"/>
                <w:szCs w:val="22"/>
              </w:rPr>
              <w:t xml:space="preserve"> 1027739387411</w:t>
            </w:r>
            <w:r w:rsidR="007F52DB">
              <w:rPr>
                <w:b/>
                <w:bCs/>
                <w:i/>
                <w:iCs/>
                <w:sz w:val="22"/>
                <w:szCs w:val="22"/>
              </w:rPr>
              <w:t>;</w:t>
            </w:r>
          </w:p>
          <w:p w:rsidR="009937FC" w:rsidRDefault="00B418BD" w:rsidP="00D108A4">
            <w:pPr>
              <w:adjustRightInd w:val="0"/>
              <w:jc w:val="both"/>
              <w:rPr>
                <w:bCs/>
                <w:sz w:val="22"/>
                <w:szCs w:val="22"/>
              </w:rPr>
            </w:pPr>
            <w:r>
              <w:rPr>
                <w:b/>
                <w:bCs/>
                <w:sz w:val="22"/>
                <w:szCs w:val="22"/>
              </w:rPr>
              <w:t xml:space="preserve">2.3. </w:t>
            </w:r>
            <w:r w:rsidR="004F6075" w:rsidRPr="000925CA">
              <w:rPr>
                <w:bCs/>
                <w:sz w:val="22"/>
                <w:szCs w:val="22"/>
              </w:rP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w:t>
            </w:r>
            <w:r w:rsidR="00BB28F3">
              <w:rPr>
                <w:bCs/>
                <w:sz w:val="22"/>
                <w:szCs w:val="22"/>
              </w:rPr>
              <w:t xml:space="preserve"> </w:t>
            </w:r>
          </w:p>
          <w:p w:rsidR="004F6075" w:rsidRDefault="009937FC" w:rsidP="00D108A4">
            <w:pPr>
              <w:adjustRightInd w:val="0"/>
              <w:jc w:val="both"/>
              <w:rPr>
                <w:b/>
                <w:bCs/>
                <w:i/>
                <w:sz w:val="22"/>
                <w:szCs w:val="22"/>
              </w:rPr>
            </w:pPr>
            <w:r>
              <w:rPr>
                <w:bCs/>
                <w:sz w:val="22"/>
                <w:szCs w:val="22"/>
              </w:rPr>
              <w:lastRenderedPageBreak/>
              <w:t xml:space="preserve">- </w:t>
            </w:r>
            <w:r w:rsidRPr="009937FC">
              <w:rPr>
                <w:b/>
                <w:bCs/>
                <w:i/>
                <w:sz w:val="22"/>
                <w:szCs w:val="22"/>
              </w:rPr>
              <w:t xml:space="preserve">событие (действие) </w:t>
            </w:r>
            <w:r>
              <w:rPr>
                <w:b/>
                <w:bCs/>
                <w:i/>
                <w:sz w:val="22"/>
                <w:szCs w:val="22"/>
              </w:rPr>
              <w:t xml:space="preserve">не </w:t>
            </w:r>
            <w:r w:rsidRPr="009937FC">
              <w:rPr>
                <w:b/>
                <w:bCs/>
                <w:i/>
                <w:sz w:val="22"/>
                <w:szCs w:val="22"/>
              </w:rPr>
              <w:t>имеет отношение к решению, принятому уполномоченным органом управления (уполномоченным должностным лицом) эмитента</w:t>
            </w:r>
            <w:r w:rsidR="004F6075" w:rsidRPr="00A53E8E">
              <w:rPr>
                <w:b/>
                <w:bCs/>
                <w:i/>
                <w:sz w:val="22"/>
                <w:szCs w:val="22"/>
              </w:rPr>
              <w:t>;</w:t>
            </w:r>
          </w:p>
          <w:p w:rsidR="009937FC" w:rsidRPr="009937FC" w:rsidRDefault="009937FC" w:rsidP="00D108A4">
            <w:pPr>
              <w:adjustRightInd w:val="0"/>
              <w:jc w:val="both"/>
              <w:rPr>
                <w:b/>
                <w:bCs/>
                <w:i/>
                <w:sz w:val="22"/>
                <w:szCs w:val="22"/>
              </w:rPr>
            </w:pPr>
            <w:r>
              <w:rPr>
                <w:b/>
                <w:bCs/>
                <w:i/>
                <w:sz w:val="22"/>
                <w:szCs w:val="22"/>
              </w:rPr>
              <w:t xml:space="preserve">- </w:t>
            </w:r>
            <w:r w:rsidRPr="009937FC">
              <w:rPr>
                <w:b/>
                <w:bCs/>
                <w:i/>
                <w:sz w:val="22"/>
                <w:szCs w:val="22"/>
              </w:rPr>
              <w:t xml:space="preserve">событие (действие) </w:t>
            </w:r>
            <w:r w:rsidR="00E679AC">
              <w:rPr>
                <w:b/>
                <w:bCs/>
                <w:i/>
                <w:sz w:val="22"/>
                <w:szCs w:val="22"/>
              </w:rPr>
              <w:t xml:space="preserve">не </w:t>
            </w:r>
            <w:r w:rsidRPr="009937FC">
              <w:rPr>
                <w:b/>
                <w:bCs/>
                <w:i/>
                <w:sz w:val="22"/>
                <w:szCs w:val="22"/>
              </w:rPr>
              <w:t>имеет отношение к решению, принятому уполномоченным органом управления (уполномоченным должностным лицом) третьего лица</w:t>
            </w:r>
            <w:r w:rsidR="00E679AC">
              <w:rPr>
                <w:b/>
                <w:bCs/>
                <w:i/>
                <w:sz w:val="22"/>
                <w:szCs w:val="22"/>
              </w:rPr>
              <w:t>;</w:t>
            </w:r>
          </w:p>
          <w:p w:rsidR="004F6075" w:rsidRDefault="004F6075" w:rsidP="00D108A4">
            <w:pPr>
              <w:adjustRightInd w:val="0"/>
              <w:jc w:val="both"/>
              <w:rPr>
                <w:b/>
                <w:bCs/>
                <w:sz w:val="22"/>
                <w:szCs w:val="22"/>
              </w:rPr>
            </w:pPr>
            <w:r>
              <w:rPr>
                <w:b/>
                <w:bCs/>
                <w:sz w:val="22"/>
                <w:szCs w:val="22"/>
              </w:rPr>
              <w:t xml:space="preserve">2.4. </w:t>
            </w:r>
            <w:r w:rsidRPr="000925CA">
              <w:rPr>
                <w:bCs/>
                <w:sz w:val="22"/>
                <w:szCs w:val="22"/>
              </w:rPr>
              <w:t>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Pr="0030613C">
              <w:rPr>
                <w:b/>
                <w:bCs/>
                <w:i/>
                <w:iCs/>
                <w:sz w:val="22"/>
                <w:szCs w:val="22"/>
              </w:rPr>
              <w:t xml:space="preserve"> </w:t>
            </w:r>
            <w:r w:rsidR="00D108A4" w:rsidRPr="00D108A4">
              <w:rPr>
                <w:b/>
                <w:bCs/>
                <w:i/>
                <w:iCs/>
                <w:sz w:val="22"/>
                <w:szCs w:val="22"/>
              </w:rPr>
              <w:t>Биржевые облигации процентные неконвертируемые документарные на предъявителя с обязательным централизованным хранением серии БО-П02, идентификационный номер выпуска 4B02-02-82416-H-001P от 24.04.2018 г., (ISIN) RU000A100733, биржевые облигации процентные неконвертируемые докумен</w:t>
            </w:r>
            <w:bookmarkStart w:id="0" w:name="_GoBack"/>
            <w:bookmarkEnd w:id="0"/>
            <w:r w:rsidR="00D108A4" w:rsidRPr="00D108A4">
              <w:rPr>
                <w:b/>
                <w:bCs/>
                <w:i/>
                <w:iCs/>
                <w:sz w:val="22"/>
                <w:szCs w:val="22"/>
              </w:rPr>
              <w:t>тарные на предъявителя с обязательным централизованным хранением серии БО-П01, идентификационный номер выпуска 4B02-01-82416-H-001P от 27.03.2017, международный код (номер) идентификации ценных бумаг (ISIN) RU000A0JXQ51, биржевые облигации с обеспечением процентные неконвертируемые бездокументарные с централизованным учетом прав серии БО-П03, размещаемые в рамках программы биржевых облигаций серии 001Р, имеющей идентификационный номер 4-82416-Н-001Р-02Е от 25 ноября 2016 года, международный код (номер) идентификации ц</w:t>
            </w:r>
            <w:r w:rsidR="00D108A4">
              <w:rPr>
                <w:b/>
                <w:bCs/>
                <w:i/>
                <w:iCs/>
                <w:sz w:val="22"/>
                <w:szCs w:val="22"/>
              </w:rPr>
              <w:t>енных бумаг (ISIN) RU000A103PC2.</w:t>
            </w:r>
            <w:r w:rsidR="00D108A4" w:rsidRPr="00D108A4">
              <w:rPr>
                <w:b/>
                <w:bCs/>
                <w:i/>
                <w:iCs/>
                <w:sz w:val="22"/>
                <w:szCs w:val="22"/>
              </w:rPr>
              <w:t xml:space="preserve">  </w:t>
            </w:r>
            <w:r w:rsidR="00173AA0" w:rsidRPr="00806E60">
              <w:rPr>
                <w:b/>
                <w:bCs/>
                <w:i/>
                <w:iCs/>
                <w:sz w:val="22"/>
                <w:szCs w:val="22"/>
              </w:rPr>
              <w:t>Биржевые облигации включены в раздел «Третий уровень» списка ценных бумаг, допущенных к торгам</w:t>
            </w:r>
            <w:r w:rsidR="00A53E8E" w:rsidRPr="00806E60">
              <w:rPr>
                <w:b/>
                <w:bCs/>
                <w:i/>
                <w:iCs/>
                <w:sz w:val="22"/>
                <w:szCs w:val="22"/>
              </w:rPr>
              <w:t xml:space="preserve"> </w:t>
            </w:r>
            <w:r w:rsidR="00A25540">
              <w:rPr>
                <w:b/>
                <w:bCs/>
                <w:i/>
                <w:iCs/>
                <w:sz w:val="22"/>
                <w:szCs w:val="22"/>
              </w:rPr>
              <w:t>по ценным бумагам</w:t>
            </w:r>
            <w:r w:rsidR="00841CC4">
              <w:rPr>
                <w:b/>
                <w:bCs/>
                <w:i/>
                <w:iCs/>
                <w:sz w:val="22"/>
                <w:szCs w:val="22"/>
              </w:rPr>
              <w:t>;</w:t>
            </w:r>
            <w:r w:rsidR="00A25540">
              <w:rPr>
                <w:b/>
                <w:bCs/>
                <w:i/>
                <w:iCs/>
                <w:sz w:val="22"/>
                <w:szCs w:val="22"/>
              </w:rPr>
              <w:t xml:space="preserve"> </w:t>
            </w:r>
          </w:p>
          <w:p w:rsidR="00BE7F42" w:rsidRDefault="004F6075" w:rsidP="00D108A4">
            <w:pPr>
              <w:adjustRightInd w:val="0"/>
              <w:jc w:val="both"/>
              <w:rPr>
                <w:sz w:val="22"/>
                <w:szCs w:val="22"/>
              </w:rPr>
            </w:pPr>
            <w:r>
              <w:rPr>
                <w:b/>
                <w:bCs/>
                <w:sz w:val="22"/>
                <w:szCs w:val="22"/>
              </w:rPr>
              <w:t xml:space="preserve">2.5. </w:t>
            </w:r>
            <w:r w:rsidR="00240399" w:rsidRPr="000925CA">
              <w:rPr>
                <w:bCs/>
                <w:sz w:val="22"/>
                <w:szCs w:val="22"/>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240399" w:rsidRPr="00806E60">
              <w:rPr>
                <w:sz w:val="22"/>
                <w:szCs w:val="22"/>
              </w:rPr>
              <w:t xml:space="preserve"> </w:t>
            </w:r>
          </w:p>
          <w:p w:rsidR="00BE7F42" w:rsidRPr="00F82373" w:rsidRDefault="00BE7F42" w:rsidP="00D108A4">
            <w:pPr>
              <w:adjustRightInd w:val="0"/>
              <w:jc w:val="both"/>
              <w:rPr>
                <w:b/>
                <w:i/>
                <w:sz w:val="22"/>
                <w:szCs w:val="22"/>
              </w:rPr>
            </w:pPr>
            <w:r w:rsidRPr="000925CA">
              <w:rPr>
                <w:sz w:val="22"/>
                <w:szCs w:val="22"/>
              </w:rPr>
              <w:t>Дата наступления события (совершения действия):</w:t>
            </w:r>
            <w:r w:rsidRPr="00F82373">
              <w:rPr>
                <w:b/>
                <w:i/>
                <w:sz w:val="22"/>
                <w:szCs w:val="22"/>
              </w:rPr>
              <w:t xml:space="preserve"> 05.05.2022</w:t>
            </w:r>
            <w:r w:rsidR="007F3B37">
              <w:rPr>
                <w:b/>
                <w:i/>
                <w:sz w:val="22"/>
                <w:szCs w:val="22"/>
              </w:rPr>
              <w:t xml:space="preserve"> (дата прекращения договора)</w:t>
            </w:r>
            <w:r w:rsidR="00BB160C" w:rsidRPr="00F82373">
              <w:rPr>
                <w:b/>
                <w:i/>
                <w:sz w:val="22"/>
                <w:szCs w:val="22"/>
              </w:rPr>
              <w:t>;</w:t>
            </w:r>
          </w:p>
          <w:p w:rsidR="00EB76F5" w:rsidRPr="00806E60" w:rsidRDefault="00BB160C" w:rsidP="00D108A4">
            <w:pPr>
              <w:adjustRightInd w:val="0"/>
              <w:jc w:val="both"/>
              <w:rPr>
                <w:sz w:val="22"/>
                <w:szCs w:val="22"/>
              </w:rPr>
            </w:pPr>
            <w:r w:rsidRPr="000925CA">
              <w:rPr>
                <w:sz w:val="22"/>
                <w:szCs w:val="22"/>
              </w:rPr>
              <w:t xml:space="preserve">Дата, в которую эмитент узнал или должен был узнать о наступлении события (совершении действия): </w:t>
            </w:r>
            <w:r w:rsidRPr="00F82373">
              <w:rPr>
                <w:b/>
                <w:i/>
                <w:sz w:val="22"/>
                <w:szCs w:val="22"/>
              </w:rPr>
              <w:t>16.05.2022</w:t>
            </w:r>
            <w:r w:rsidR="000925CA">
              <w:rPr>
                <w:b/>
                <w:i/>
                <w:sz w:val="22"/>
                <w:szCs w:val="22"/>
              </w:rPr>
              <w:t>.</w:t>
            </w:r>
          </w:p>
        </w:tc>
      </w:tr>
    </w:tbl>
    <w:p w:rsidR="00EB76F5" w:rsidRPr="00806E60" w:rsidRDefault="00EB76F5">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1701"/>
        <w:gridCol w:w="567"/>
        <w:gridCol w:w="2693"/>
        <w:gridCol w:w="283"/>
      </w:tblGrid>
      <w:tr w:rsidR="00EB76F5" w:rsidRPr="00806E60" w:rsidTr="00575E05">
        <w:tc>
          <w:tcPr>
            <w:tcW w:w="9667" w:type="dxa"/>
            <w:gridSpan w:val="12"/>
            <w:tcBorders>
              <w:top w:val="single" w:sz="4" w:space="0" w:color="auto"/>
              <w:left w:val="single" w:sz="4" w:space="0" w:color="auto"/>
              <w:bottom w:val="single" w:sz="4" w:space="0" w:color="auto"/>
              <w:right w:val="single" w:sz="4" w:space="0" w:color="auto"/>
            </w:tcBorders>
          </w:tcPr>
          <w:p w:rsidR="00EB76F5" w:rsidRPr="00806E60" w:rsidRDefault="00EB76F5">
            <w:pPr>
              <w:jc w:val="center"/>
              <w:rPr>
                <w:sz w:val="22"/>
                <w:szCs w:val="22"/>
              </w:rPr>
            </w:pPr>
            <w:r w:rsidRPr="00806E60">
              <w:rPr>
                <w:sz w:val="22"/>
                <w:szCs w:val="22"/>
              </w:rPr>
              <w:t>3. Подпись</w:t>
            </w:r>
          </w:p>
        </w:tc>
      </w:tr>
      <w:tr w:rsidR="00EB76F5" w:rsidRPr="00806E60" w:rsidTr="00575E05">
        <w:tc>
          <w:tcPr>
            <w:tcW w:w="4423" w:type="dxa"/>
            <w:gridSpan w:val="8"/>
            <w:tcBorders>
              <w:top w:val="single" w:sz="4" w:space="0" w:color="auto"/>
              <w:left w:val="single" w:sz="4" w:space="0" w:color="auto"/>
              <w:bottom w:val="nil"/>
              <w:right w:val="nil"/>
            </w:tcBorders>
            <w:vAlign w:val="bottom"/>
          </w:tcPr>
          <w:p w:rsidR="00EB76F5" w:rsidRPr="00806E60" w:rsidRDefault="00EB76F5" w:rsidP="00E46F7E">
            <w:pPr>
              <w:ind w:left="57"/>
              <w:rPr>
                <w:sz w:val="22"/>
                <w:szCs w:val="22"/>
              </w:rPr>
            </w:pPr>
            <w:r w:rsidRPr="00806E60">
              <w:rPr>
                <w:sz w:val="22"/>
                <w:szCs w:val="22"/>
              </w:rPr>
              <w:t>3.1. </w:t>
            </w:r>
            <w:r w:rsidR="00E46F7E" w:rsidRPr="00806E60">
              <w:rPr>
                <w:sz w:val="22"/>
                <w:szCs w:val="22"/>
              </w:rPr>
              <w:t xml:space="preserve">Генеральный директор </w:t>
            </w:r>
          </w:p>
        </w:tc>
        <w:tc>
          <w:tcPr>
            <w:tcW w:w="1701" w:type="dxa"/>
            <w:tcBorders>
              <w:top w:val="nil"/>
              <w:left w:val="nil"/>
              <w:bottom w:val="single" w:sz="4" w:space="0" w:color="auto"/>
              <w:right w:val="nil"/>
            </w:tcBorders>
            <w:vAlign w:val="bottom"/>
          </w:tcPr>
          <w:p w:rsidR="00EB76F5" w:rsidRPr="00806E60" w:rsidRDefault="00EB76F5">
            <w:pPr>
              <w:jc w:val="center"/>
              <w:rPr>
                <w:sz w:val="22"/>
                <w:szCs w:val="22"/>
              </w:rPr>
            </w:pPr>
          </w:p>
        </w:tc>
        <w:tc>
          <w:tcPr>
            <w:tcW w:w="567" w:type="dxa"/>
            <w:tcBorders>
              <w:top w:val="nil"/>
              <w:left w:val="nil"/>
              <w:bottom w:val="nil"/>
              <w:right w:val="nil"/>
            </w:tcBorders>
            <w:vAlign w:val="bottom"/>
          </w:tcPr>
          <w:p w:rsidR="00EB76F5" w:rsidRPr="00806E60" w:rsidRDefault="00EB76F5">
            <w:pPr>
              <w:rPr>
                <w:sz w:val="22"/>
                <w:szCs w:val="22"/>
              </w:rPr>
            </w:pPr>
          </w:p>
        </w:tc>
        <w:tc>
          <w:tcPr>
            <w:tcW w:w="2693" w:type="dxa"/>
            <w:tcBorders>
              <w:top w:val="single" w:sz="4" w:space="0" w:color="auto"/>
              <w:left w:val="nil"/>
              <w:bottom w:val="single" w:sz="4" w:space="0" w:color="auto"/>
              <w:right w:val="nil"/>
            </w:tcBorders>
            <w:vAlign w:val="bottom"/>
          </w:tcPr>
          <w:p w:rsidR="00EB76F5" w:rsidRPr="00806E60" w:rsidRDefault="00E46F7E" w:rsidP="00E46F7E">
            <w:pPr>
              <w:ind w:left="57"/>
              <w:jc w:val="center"/>
              <w:rPr>
                <w:sz w:val="22"/>
                <w:szCs w:val="22"/>
              </w:rPr>
            </w:pPr>
            <w:r w:rsidRPr="00806E60">
              <w:rPr>
                <w:sz w:val="22"/>
                <w:szCs w:val="22"/>
              </w:rPr>
              <w:t>Д.Б. Анисимов</w:t>
            </w:r>
          </w:p>
        </w:tc>
        <w:tc>
          <w:tcPr>
            <w:tcW w:w="283" w:type="dxa"/>
            <w:tcBorders>
              <w:top w:val="single" w:sz="4" w:space="0" w:color="auto"/>
              <w:left w:val="nil"/>
              <w:bottom w:val="nil"/>
              <w:right w:val="single" w:sz="4" w:space="0" w:color="auto"/>
            </w:tcBorders>
            <w:vAlign w:val="bottom"/>
          </w:tcPr>
          <w:p w:rsidR="00EB76F5" w:rsidRPr="00806E60" w:rsidRDefault="00EB76F5">
            <w:pPr>
              <w:rPr>
                <w:sz w:val="22"/>
                <w:szCs w:val="22"/>
              </w:rPr>
            </w:pPr>
          </w:p>
        </w:tc>
      </w:tr>
      <w:tr w:rsidR="00EB76F5" w:rsidRPr="00806E60" w:rsidTr="00575E05">
        <w:tc>
          <w:tcPr>
            <w:tcW w:w="4423" w:type="dxa"/>
            <w:gridSpan w:val="8"/>
            <w:tcBorders>
              <w:top w:val="nil"/>
              <w:left w:val="single" w:sz="4" w:space="0" w:color="auto"/>
              <w:bottom w:val="nil"/>
              <w:right w:val="nil"/>
            </w:tcBorders>
          </w:tcPr>
          <w:p w:rsidR="00EB76F5" w:rsidRPr="00806E60" w:rsidRDefault="00EB76F5">
            <w:pPr>
              <w:ind w:left="57"/>
              <w:rPr>
                <w:sz w:val="22"/>
                <w:szCs w:val="22"/>
              </w:rPr>
            </w:pPr>
          </w:p>
        </w:tc>
        <w:tc>
          <w:tcPr>
            <w:tcW w:w="1701" w:type="dxa"/>
            <w:tcBorders>
              <w:top w:val="nil"/>
              <w:left w:val="nil"/>
              <w:bottom w:val="nil"/>
              <w:right w:val="nil"/>
            </w:tcBorders>
          </w:tcPr>
          <w:p w:rsidR="00EB76F5" w:rsidRPr="00806E60" w:rsidRDefault="00EB76F5">
            <w:pPr>
              <w:jc w:val="center"/>
              <w:rPr>
                <w:sz w:val="22"/>
                <w:szCs w:val="22"/>
                <w:lang w:val="en-US"/>
              </w:rPr>
            </w:pPr>
            <w:r w:rsidRPr="00806E60">
              <w:rPr>
                <w:sz w:val="22"/>
                <w:szCs w:val="22"/>
              </w:rPr>
              <w:t>(подпись)</w:t>
            </w:r>
          </w:p>
        </w:tc>
        <w:tc>
          <w:tcPr>
            <w:tcW w:w="567" w:type="dxa"/>
            <w:tcBorders>
              <w:top w:val="nil"/>
              <w:left w:val="nil"/>
              <w:bottom w:val="nil"/>
              <w:right w:val="nil"/>
            </w:tcBorders>
          </w:tcPr>
          <w:p w:rsidR="00EB76F5" w:rsidRPr="00806E60" w:rsidRDefault="00EB76F5">
            <w:pPr>
              <w:rPr>
                <w:sz w:val="22"/>
                <w:szCs w:val="22"/>
              </w:rPr>
            </w:pPr>
          </w:p>
        </w:tc>
        <w:tc>
          <w:tcPr>
            <w:tcW w:w="2693" w:type="dxa"/>
            <w:tcBorders>
              <w:top w:val="nil"/>
              <w:left w:val="nil"/>
              <w:bottom w:val="nil"/>
              <w:right w:val="nil"/>
            </w:tcBorders>
          </w:tcPr>
          <w:p w:rsidR="00EB76F5" w:rsidRPr="00806E60" w:rsidRDefault="00EB76F5">
            <w:pPr>
              <w:jc w:val="center"/>
              <w:rPr>
                <w:sz w:val="22"/>
                <w:szCs w:val="22"/>
              </w:rPr>
            </w:pPr>
            <w:r w:rsidRPr="00806E60">
              <w:rPr>
                <w:sz w:val="22"/>
                <w:szCs w:val="22"/>
              </w:rPr>
              <w:t>(И.О. Фамилия)</w:t>
            </w:r>
          </w:p>
        </w:tc>
        <w:tc>
          <w:tcPr>
            <w:tcW w:w="283" w:type="dxa"/>
            <w:tcBorders>
              <w:top w:val="nil"/>
              <w:left w:val="nil"/>
              <w:bottom w:val="nil"/>
              <w:right w:val="single" w:sz="4" w:space="0" w:color="auto"/>
            </w:tcBorders>
          </w:tcPr>
          <w:p w:rsidR="00EB76F5" w:rsidRPr="00806E60" w:rsidRDefault="00EB76F5">
            <w:pPr>
              <w:rPr>
                <w:sz w:val="22"/>
                <w:szCs w:val="22"/>
              </w:rPr>
            </w:pPr>
          </w:p>
        </w:tc>
      </w:tr>
      <w:tr w:rsidR="00EB76F5" w:rsidRPr="00806E60" w:rsidTr="00575E05">
        <w:tc>
          <w:tcPr>
            <w:tcW w:w="1077" w:type="dxa"/>
            <w:tcBorders>
              <w:top w:val="nil"/>
              <w:left w:val="single" w:sz="4" w:space="0" w:color="auto"/>
              <w:bottom w:val="nil"/>
              <w:right w:val="nil"/>
            </w:tcBorders>
            <w:vAlign w:val="bottom"/>
          </w:tcPr>
          <w:p w:rsidR="00EB76F5" w:rsidRPr="00806E60" w:rsidRDefault="00EB76F5">
            <w:pPr>
              <w:spacing w:before="240"/>
              <w:ind w:left="57"/>
              <w:rPr>
                <w:color w:val="000000" w:themeColor="text1"/>
                <w:sz w:val="22"/>
                <w:szCs w:val="22"/>
              </w:rPr>
            </w:pPr>
            <w:r w:rsidRPr="00806E60">
              <w:rPr>
                <w:color w:val="000000" w:themeColor="text1"/>
                <w:sz w:val="22"/>
                <w:szCs w:val="22"/>
              </w:rPr>
              <w:t>3.2. Дата</w:t>
            </w:r>
          </w:p>
        </w:tc>
        <w:tc>
          <w:tcPr>
            <w:tcW w:w="198" w:type="dxa"/>
            <w:tcBorders>
              <w:top w:val="nil"/>
              <w:left w:val="nil"/>
              <w:bottom w:val="nil"/>
              <w:right w:val="nil"/>
            </w:tcBorders>
            <w:vAlign w:val="bottom"/>
          </w:tcPr>
          <w:p w:rsidR="00EB76F5" w:rsidRPr="00806E60" w:rsidRDefault="00EB76F5">
            <w:pPr>
              <w:jc w:val="right"/>
              <w:rPr>
                <w:color w:val="000000" w:themeColor="text1"/>
                <w:sz w:val="22"/>
                <w:szCs w:val="22"/>
              </w:rPr>
            </w:pPr>
            <w:r w:rsidRPr="00806E60">
              <w:rPr>
                <w:color w:val="000000" w:themeColor="text1"/>
                <w:sz w:val="22"/>
                <w:szCs w:val="22"/>
              </w:rPr>
              <w:t>“</w:t>
            </w:r>
          </w:p>
        </w:tc>
        <w:tc>
          <w:tcPr>
            <w:tcW w:w="397" w:type="dxa"/>
            <w:tcBorders>
              <w:top w:val="nil"/>
              <w:left w:val="nil"/>
              <w:bottom w:val="single" w:sz="4" w:space="0" w:color="auto"/>
              <w:right w:val="nil"/>
            </w:tcBorders>
            <w:vAlign w:val="bottom"/>
          </w:tcPr>
          <w:p w:rsidR="00EB76F5" w:rsidRPr="00B06E26" w:rsidRDefault="00B06E26" w:rsidP="0030613C">
            <w:pPr>
              <w:jc w:val="center"/>
              <w:rPr>
                <w:color w:val="000000" w:themeColor="text1"/>
                <w:sz w:val="22"/>
                <w:szCs w:val="22"/>
              </w:rPr>
            </w:pPr>
            <w:r>
              <w:rPr>
                <w:color w:val="000000" w:themeColor="text1"/>
                <w:sz w:val="22"/>
                <w:szCs w:val="22"/>
              </w:rPr>
              <w:t>16</w:t>
            </w:r>
          </w:p>
        </w:tc>
        <w:tc>
          <w:tcPr>
            <w:tcW w:w="227" w:type="dxa"/>
            <w:tcBorders>
              <w:top w:val="nil"/>
              <w:left w:val="nil"/>
              <w:bottom w:val="nil"/>
              <w:right w:val="nil"/>
            </w:tcBorders>
            <w:vAlign w:val="bottom"/>
          </w:tcPr>
          <w:p w:rsidR="00EB76F5" w:rsidRPr="00806E60" w:rsidRDefault="00EB76F5">
            <w:pPr>
              <w:rPr>
                <w:color w:val="000000" w:themeColor="text1"/>
                <w:sz w:val="22"/>
                <w:szCs w:val="22"/>
              </w:rPr>
            </w:pPr>
            <w:r w:rsidRPr="00806E60">
              <w:rPr>
                <w:color w:val="000000" w:themeColor="text1"/>
                <w:sz w:val="22"/>
                <w:szCs w:val="22"/>
              </w:rPr>
              <w:t>”</w:t>
            </w:r>
          </w:p>
        </w:tc>
        <w:tc>
          <w:tcPr>
            <w:tcW w:w="1361" w:type="dxa"/>
            <w:tcBorders>
              <w:top w:val="nil"/>
              <w:left w:val="nil"/>
              <w:bottom w:val="single" w:sz="4" w:space="0" w:color="auto"/>
              <w:right w:val="nil"/>
            </w:tcBorders>
            <w:vAlign w:val="bottom"/>
          </w:tcPr>
          <w:p w:rsidR="00EB76F5" w:rsidRPr="0030613C" w:rsidRDefault="0030613C" w:rsidP="0030613C">
            <w:pPr>
              <w:rPr>
                <w:color w:val="000000" w:themeColor="text1"/>
                <w:sz w:val="22"/>
                <w:szCs w:val="22"/>
              </w:rPr>
            </w:pPr>
            <w:r>
              <w:rPr>
                <w:color w:val="000000" w:themeColor="text1"/>
                <w:sz w:val="22"/>
                <w:szCs w:val="22"/>
              </w:rPr>
              <w:t>мая</w:t>
            </w:r>
          </w:p>
        </w:tc>
        <w:tc>
          <w:tcPr>
            <w:tcW w:w="369" w:type="dxa"/>
            <w:tcBorders>
              <w:top w:val="nil"/>
              <w:left w:val="nil"/>
              <w:bottom w:val="nil"/>
              <w:right w:val="nil"/>
            </w:tcBorders>
            <w:vAlign w:val="bottom"/>
          </w:tcPr>
          <w:p w:rsidR="00EB76F5" w:rsidRPr="00806E60" w:rsidRDefault="00EB76F5">
            <w:pPr>
              <w:jc w:val="right"/>
              <w:rPr>
                <w:sz w:val="22"/>
                <w:szCs w:val="22"/>
              </w:rPr>
            </w:pPr>
            <w:r w:rsidRPr="00806E60">
              <w:rPr>
                <w:sz w:val="22"/>
                <w:szCs w:val="22"/>
              </w:rPr>
              <w:t>20</w:t>
            </w:r>
          </w:p>
        </w:tc>
        <w:tc>
          <w:tcPr>
            <w:tcW w:w="369" w:type="dxa"/>
            <w:tcBorders>
              <w:top w:val="nil"/>
              <w:left w:val="nil"/>
              <w:bottom w:val="single" w:sz="4" w:space="0" w:color="auto"/>
              <w:right w:val="nil"/>
            </w:tcBorders>
            <w:vAlign w:val="bottom"/>
          </w:tcPr>
          <w:p w:rsidR="00EB76F5" w:rsidRPr="00806E60" w:rsidRDefault="0030613C" w:rsidP="00B06E26">
            <w:pPr>
              <w:rPr>
                <w:sz w:val="22"/>
                <w:szCs w:val="22"/>
              </w:rPr>
            </w:pPr>
            <w:r>
              <w:rPr>
                <w:sz w:val="22"/>
                <w:szCs w:val="22"/>
              </w:rPr>
              <w:t>2</w:t>
            </w:r>
            <w:r w:rsidR="00B06E26">
              <w:rPr>
                <w:sz w:val="22"/>
                <w:szCs w:val="22"/>
              </w:rPr>
              <w:t>2</w:t>
            </w:r>
          </w:p>
        </w:tc>
        <w:tc>
          <w:tcPr>
            <w:tcW w:w="425" w:type="dxa"/>
            <w:tcBorders>
              <w:top w:val="nil"/>
              <w:left w:val="nil"/>
              <w:bottom w:val="nil"/>
              <w:right w:val="nil"/>
            </w:tcBorders>
            <w:vAlign w:val="bottom"/>
          </w:tcPr>
          <w:p w:rsidR="00EB76F5" w:rsidRPr="00806E60" w:rsidRDefault="00EB76F5">
            <w:pPr>
              <w:ind w:left="57"/>
              <w:rPr>
                <w:sz w:val="22"/>
                <w:szCs w:val="22"/>
              </w:rPr>
            </w:pPr>
            <w:r w:rsidRPr="00806E60">
              <w:rPr>
                <w:sz w:val="22"/>
                <w:szCs w:val="22"/>
              </w:rPr>
              <w:t>г.</w:t>
            </w:r>
          </w:p>
        </w:tc>
        <w:tc>
          <w:tcPr>
            <w:tcW w:w="1701" w:type="dxa"/>
            <w:tcBorders>
              <w:top w:val="nil"/>
              <w:left w:val="nil"/>
              <w:bottom w:val="nil"/>
              <w:right w:val="nil"/>
            </w:tcBorders>
            <w:vAlign w:val="bottom"/>
          </w:tcPr>
          <w:p w:rsidR="00EB76F5" w:rsidRPr="00806E60" w:rsidRDefault="00EB76F5">
            <w:pPr>
              <w:jc w:val="center"/>
              <w:rPr>
                <w:sz w:val="22"/>
                <w:szCs w:val="22"/>
              </w:rPr>
            </w:pPr>
            <w:r w:rsidRPr="00806E60">
              <w:rPr>
                <w:sz w:val="22"/>
                <w:szCs w:val="22"/>
              </w:rPr>
              <w:t>М.П.</w:t>
            </w:r>
          </w:p>
        </w:tc>
        <w:tc>
          <w:tcPr>
            <w:tcW w:w="3543" w:type="dxa"/>
            <w:gridSpan w:val="3"/>
            <w:tcBorders>
              <w:top w:val="nil"/>
              <w:left w:val="nil"/>
              <w:bottom w:val="nil"/>
              <w:right w:val="single" w:sz="4" w:space="0" w:color="auto"/>
            </w:tcBorders>
            <w:vAlign w:val="bottom"/>
          </w:tcPr>
          <w:p w:rsidR="00EB76F5" w:rsidRPr="00806E60" w:rsidRDefault="00EB76F5">
            <w:pPr>
              <w:rPr>
                <w:sz w:val="22"/>
                <w:szCs w:val="22"/>
              </w:rPr>
            </w:pPr>
          </w:p>
        </w:tc>
      </w:tr>
      <w:tr w:rsidR="00EB76F5" w:rsidRPr="00806E60" w:rsidTr="00575E05">
        <w:tc>
          <w:tcPr>
            <w:tcW w:w="9667" w:type="dxa"/>
            <w:gridSpan w:val="12"/>
            <w:tcBorders>
              <w:top w:val="nil"/>
              <w:left w:val="single" w:sz="4" w:space="0" w:color="auto"/>
              <w:bottom w:val="single" w:sz="4" w:space="0" w:color="auto"/>
              <w:right w:val="single" w:sz="4" w:space="0" w:color="auto"/>
            </w:tcBorders>
          </w:tcPr>
          <w:p w:rsidR="00EB76F5" w:rsidRPr="00806E60" w:rsidRDefault="00EB76F5">
            <w:pPr>
              <w:rPr>
                <w:sz w:val="22"/>
                <w:szCs w:val="22"/>
              </w:rPr>
            </w:pPr>
          </w:p>
        </w:tc>
      </w:tr>
    </w:tbl>
    <w:p w:rsidR="00EB76F5" w:rsidRDefault="00EB76F5">
      <w:pPr>
        <w:rPr>
          <w:sz w:val="24"/>
          <w:szCs w:val="24"/>
        </w:rPr>
      </w:pPr>
    </w:p>
    <w:sectPr w:rsidR="00EB76F5" w:rsidSect="00380947">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AC" w:rsidRDefault="00E679AC">
      <w:r>
        <w:separator/>
      </w:r>
    </w:p>
  </w:endnote>
  <w:endnote w:type="continuationSeparator" w:id="0">
    <w:p w:rsidR="00E679AC" w:rsidRDefault="00E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AC" w:rsidRDefault="00E679AC">
      <w:r>
        <w:separator/>
      </w:r>
    </w:p>
  </w:footnote>
  <w:footnote w:type="continuationSeparator" w:id="0">
    <w:p w:rsidR="00E679AC" w:rsidRDefault="00E6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EF"/>
    <w:rsid w:val="00025A20"/>
    <w:rsid w:val="00064F09"/>
    <w:rsid w:val="000925CA"/>
    <w:rsid w:val="000C6354"/>
    <w:rsid w:val="00105FA1"/>
    <w:rsid w:val="00120CEF"/>
    <w:rsid w:val="00144BAD"/>
    <w:rsid w:val="00173AA0"/>
    <w:rsid w:val="001849C3"/>
    <w:rsid w:val="001C7E9A"/>
    <w:rsid w:val="00240399"/>
    <w:rsid w:val="002643FE"/>
    <w:rsid w:val="002A599E"/>
    <w:rsid w:val="0030613C"/>
    <w:rsid w:val="00370FA3"/>
    <w:rsid w:val="00380947"/>
    <w:rsid w:val="00425CB9"/>
    <w:rsid w:val="004467A4"/>
    <w:rsid w:val="00454BEE"/>
    <w:rsid w:val="00462854"/>
    <w:rsid w:val="004C5D31"/>
    <w:rsid w:val="004F6075"/>
    <w:rsid w:val="005110AF"/>
    <w:rsid w:val="00521B5C"/>
    <w:rsid w:val="00575E05"/>
    <w:rsid w:val="006304EE"/>
    <w:rsid w:val="00655342"/>
    <w:rsid w:val="006A61F0"/>
    <w:rsid w:val="006D0583"/>
    <w:rsid w:val="007A6944"/>
    <w:rsid w:val="007B53D8"/>
    <w:rsid w:val="007C2032"/>
    <w:rsid w:val="007E7009"/>
    <w:rsid w:val="007F3B37"/>
    <w:rsid w:val="007F52DB"/>
    <w:rsid w:val="00806E60"/>
    <w:rsid w:val="00815579"/>
    <w:rsid w:val="00833187"/>
    <w:rsid w:val="00841CC4"/>
    <w:rsid w:val="008E0517"/>
    <w:rsid w:val="009713C9"/>
    <w:rsid w:val="009937FC"/>
    <w:rsid w:val="009A3E69"/>
    <w:rsid w:val="00A24336"/>
    <w:rsid w:val="00A25540"/>
    <w:rsid w:val="00A53E8E"/>
    <w:rsid w:val="00A90CD7"/>
    <w:rsid w:val="00B06E26"/>
    <w:rsid w:val="00B10458"/>
    <w:rsid w:val="00B26137"/>
    <w:rsid w:val="00B418BD"/>
    <w:rsid w:val="00B727AB"/>
    <w:rsid w:val="00B85911"/>
    <w:rsid w:val="00B86DC5"/>
    <w:rsid w:val="00B9470D"/>
    <w:rsid w:val="00B959D3"/>
    <w:rsid w:val="00BB160C"/>
    <w:rsid w:val="00BB28F3"/>
    <w:rsid w:val="00BE7F42"/>
    <w:rsid w:val="00C7157E"/>
    <w:rsid w:val="00CC2EA2"/>
    <w:rsid w:val="00CD2C58"/>
    <w:rsid w:val="00D108A4"/>
    <w:rsid w:val="00E46F7E"/>
    <w:rsid w:val="00E679AC"/>
    <w:rsid w:val="00E80C42"/>
    <w:rsid w:val="00EB76F5"/>
    <w:rsid w:val="00EF0546"/>
    <w:rsid w:val="00EF3C8F"/>
    <w:rsid w:val="00F0414F"/>
    <w:rsid w:val="00F8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4EE2F3-913C-4ACB-B3D7-F9D6ABDC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47"/>
    <w:pPr>
      <w:autoSpaceDE w:val="0"/>
      <w:autoSpaceDN w:val="0"/>
      <w:spacing w:after="0" w:line="240" w:lineRule="auto"/>
    </w:pPr>
    <w:rPr>
      <w:rFonts w:ascii="Times New Roman" w:hAnsi="Times New Roman"/>
      <w:sz w:val="20"/>
      <w:szCs w:val="20"/>
    </w:rPr>
  </w:style>
  <w:style w:type="paragraph" w:styleId="1">
    <w:name w:val="heading 1"/>
    <w:basedOn w:val="a"/>
    <w:link w:val="10"/>
    <w:uiPriority w:val="9"/>
    <w:qFormat/>
    <w:rsid w:val="00025A20"/>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5A20"/>
    <w:rPr>
      <w:rFonts w:ascii="Times New Roman" w:hAnsi="Times New Roman" w:cs="Times New Roman"/>
      <w:b/>
      <w:bCs/>
      <w:kern w:val="36"/>
      <w:sz w:val="48"/>
      <w:szCs w:val="48"/>
    </w:rPr>
  </w:style>
  <w:style w:type="paragraph" w:styleId="a3">
    <w:name w:val="header"/>
    <w:basedOn w:val="a"/>
    <w:link w:val="a4"/>
    <w:uiPriority w:val="99"/>
    <w:rsid w:val="00380947"/>
    <w:pPr>
      <w:tabs>
        <w:tab w:val="center" w:pos="4153"/>
        <w:tab w:val="right" w:pos="8306"/>
      </w:tabs>
    </w:pPr>
  </w:style>
  <w:style w:type="character" w:customStyle="1" w:styleId="a4">
    <w:name w:val="Верхний колонтитул Знак"/>
    <w:basedOn w:val="a0"/>
    <w:link w:val="a3"/>
    <w:uiPriority w:val="99"/>
    <w:semiHidden/>
    <w:locked/>
    <w:rsid w:val="00380947"/>
    <w:rPr>
      <w:rFonts w:ascii="Times New Roman" w:hAnsi="Times New Roman" w:cs="Times New Roman"/>
      <w:sz w:val="20"/>
      <w:szCs w:val="20"/>
    </w:rPr>
  </w:style>
  <w:style w:type="paragraph" w:styleId="a5">
    <w:name w:val="footer"/>
    <w:basedOn w:val="a"/>
    <w:link w:val="a6"/>
    <w:uiPriority w:val="99"/>
    <w:rsid w:val="00380947"/>
    <w:pPr>
      <w:tabs>
        <w:tab w:val="center" w:pos="4153"/>
        <w:tab w:val="right" w:pos="8306"/>
      </w:tabs>
    </w:pPr>
  </w:style>
  <w:style w:type="character" w:customStyle="1" w:styleId="a6">
    <w:name w:val="Нижний колонтитул Знак"/>
    <w:basedOn w:val="a0"/>
    <w:link w:val="a5"/>
    <w:uiPriority w:val="99"/>
    <w:semiHidden/>
    <w:locked/>
    <w:rsid w:val="00380947"/>
    <w:rPr>
      <w:rFonts w:ascii="Times New Roman" w:hAnsi="Times New Roman" w:cs="Times New Roman"/>
      <w:sz w:val="20"/>
      <w:szCs w:val="20"/>
    </w:rPr>
  </w:style>
  <w:style w:type="paragraph" w:styleId="a7">
    <w:name w:val="Balloon Text"/>
    <w:basedOn w:val="a"/>
    <w:link w:val="a8"/>
    <w:uiPriority w:val="99"/>
    <w:rsid w:val="004467A4"/>
    <w:rPr>
      <w:rFonts w:ascii="Tahoma" w:hAnsi="Tahoma" w:cs="Tahoma"/>
      <w:sz w:val="16"/>
      <w:szCs w:val="16"/>
    </w:rPr>
  </w:style>
  <w:style w:type="character" w:customStyle="1" w:styleId="a8">
    <w:name w:val="Текст выноски Знак"/>
    <w:basedOn w:val="a0"/>
    <w:link w:val="a7"/>
    <w:uiPriority w:val="99"/>
    <w:locked/>
    <w:rsid w:val="004467A4"/>
    <w:rPr>
      <w:rFonts w:ascii="Tahoma" w:hAnsi="Tahoma" w:cs="Tahoma"/>
      <w:sz w:val="16"/>
      <w:szCs w:val="16"/>
    </w:rPr>
  </w:style>
  <w:style w:type="character" w:styleId="a9">
    <w:name w:val="annotation reference"/>
    <w:basedOn w:val="a0"/>
    <w:uiPriority w:val="99"/>
    <w:rsid w:val="004467A4"/>
    <w:rPr>
      <w:rFonts w:cs="Times New Roman"/>
      <w:sz w:val="16"/>
      <w:szCs w:val="16"/>
    </w:rPr>
  </w:style>
  <w:style w:type="paragraph" w:styleId="aa">
    <w:name w:val="annotation text"/>
    <w:basedOn w:val="a"/>
    <w:link w:val="ab"/>
    <w:uiPriority w:val="99"/>
    <w:rsid w:val="004467A4"/>
  </w:style>
  <w:style w:type="character" w:customStyle="1" w:styleId="ab">
    <w:name w:val="Текст примечания Знак"/>
    <w:basedOn w:val="a0"/>
    <w:link w:val="aa"/>
    <w:uiPriority w:val="99"/>
    <w:locked/>
    <w:rsid w:val="004467A4"/>
    <w:rPr>
      <w:rFonts w:ascii="Times New Roman" w:hAnsi="Times New Roman" w:cs="Times New Roman"/>
      <w:sz w:val="20"/>
      <w:szCs w:val="20"/>
    </w:rPr>
  </w:style>
  <w:style w:type="paragraph" w:styleId="ac">
    <w:name w:val="annotation subject"/>
    <w:basedOn w:val="aa"/>
    <w:next w:val="aa"/>
    <w:link w:val="ad"/>
    <w:uiPriority w:val="99"/>
    <w:rsid w:val="004467A4"/>
    <w:rPr>
      <w:b/>
      <w:bCs/>
    </w:rPr>
  </w:style>
  <w:style w:type="character" w:customStyle="1" w:styleId="ad">
    <w:name w:val="Тема примечания Знак"/>
    <w:basedOn w:val="ab"/>
    <w:link w:val="ac"/>
    <w:uiPriority w:val="99"/>
    <w:locked/>
    <w:rsid w:val="004467A4"/>
    <w:rPr>
      <w:rFonts w:ascii="Times New Roman" w:hAnsi="Times New Roman" w:cs="Times New Roman"/>
      <w:b/>
      <w:bCs/>
      <w:sz w:val="20"/>
      <w:szCs w:val="20"/>
    </w:rPr>
  </w:style>
  <w:style w:type="character" w:styleId="ae">
    <w:name w:val="Hyperlink"/>
    <w:basedOn w:val="a0"/>
    <w:uiPriority w:val="99"/>
    <w:rsid w:val="00E46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6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vtoban.ru/about/inve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closure.ru/portal/company.aspx?id=356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Нурияхметова Светлана Владимировна</cp:lastModifiedBy>
  <cp:revision>3</cp:revision>
  <cp:lastPrinted>2022-05-16T14:37:00Z</cp:lastPrinted>
  <dcterms:created xsi:type="dcterms:W3CDTF">2022-05-16T14:42:00Z</dcterms:created>
  <dcterms:modified xsi:type="dcterms:W3CDTF">2022-05-16T15:10:00Z</dcterms:modified>
</cp:coreProperties>
</file>