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9" w:rsidRPr="00B24377" w:rsidRDefault="000C2E59" w:rsidP="000C2E59">
      <w:pPr>
        <w:adjustRightInd w:val="0"/>
        <w:rPr>
          <w:color w:val="000000"/>
        </w:rPr>
      </w:pPr>
      <w:bookmarkStart w:id="0" w:name="_GoBack"/>
      <w:bookmarkEnd w:id="0"/>
    </w:p>
    <w:p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:rsidR="00C44251" w:rsidRPr="002577FB" w:rsidRDefault="00C44251" w:rsidP="00E92E5A">
      <w:pPr>
        <w:adjustRightInd w:val="0"/>
        <w:jc w:val="center"/>
      </w:pPr>
    </w:p>
    <w:tbl>
      <w:tblPr>
        <w:tblW w:w="1060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8"/>
        <w:gridCol w:w="5310"/>
      </w:tblGrid>
      <w:tr w:rsidR="00364CB3" w:rsidRPr="00DD053E" w:rsidTr="002C7396">
        <w:trPr>
          <w:trHeight w:val="125"/>
        </w:trPr>
        <w:tc>
          <w:tcPr>
            <w:tcW w:w="10608" w:type="dxa"/>
            <w:gridSpan w:val="2"/>
          </w:tcPr>
          <w:p w:rsidR="00364CB3" w:rsidRPr="00DD053E" w:rsidRDefault="00364CB3" w:rsidP="001E766A">
            <w:pPr>
              <w:jc w:val="center"/>
              <w:rPr>
                <w:b/>
              </w:rPr>
            </w:pPr>
            <w:r w:rsidRPr="00DD053E">
              <w:rPr>
                <w:b/>
              </w:rPr>
              <w:t>1. Общие сведения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color w:val="000000"/>
                <w:highlight w:val="yellow"/>
              </w:rPr>
            </w:pPr>
            <w:r w:rsidRPr="00DD053E">
              <w:rPr>
                <w:b/>
                <w:i/>
              </w:rPr>
              <w:t>Акционерное общество «АВТОБАН-Финанс»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color w:val="000000"/>
              </w:rPr>
            </w:pPr>
            <w:r w:rsidRPr="00DD053E">
              <w:rPr>
                <w:b/>
                <w:i/>
              </w:rPr>
              <w:t>119571, г. Москва, проспект Вернадского, д. 92 к. 1 офис 46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highlight w:val="yellow"/>
              </w:rPr>
            </w:pPr>
            <w:r w:rsidRPr="00DD053E">
              <w:rPr>
                <w:b/>
                <w:i/>
              </w:rPr>
              <w:t>1147746558596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1.4. Идентификационный номер налогоплательщика (ИНН) эмитента (при наличии)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highlight w:val="yellow"/>
              </w:rPr>
            </w:pPr>
            <w:r w:rsidRPr="00DD053E">
              <w:rPr>
                <w:b/>
                <w:i/>
              </w:rPr>
              <w:t>7708813750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1.5. Уникальный код эмитента, присвоенный Банком России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</w:rPr>
            </w:pPr>
            <w:r w:rsidRPr="00DD053E">
              <w:rPr>
                <w:b/>
                <w:i/>
              </w:rPr>
              <w:t>82416-H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310" w:type="dxa"/>
          </w:tcPr>
          <w:p w:rsidR="004466F6" w:rsidRPr="00DD053E" w:rsidRDefault="004466F6" w:rsidP="004466F6">
            <w:pPr>
              <w:ind w:left="34" w:right="85"/>
              <w:rPr>
                <w:b/>
                <w:i/>
                <w:color w:val="0000FF"/>
                <w:u w:val="single"/>
                <w:shd w:val="clear" w:color="auto" w:fill="FFFFFF"/>
              </w:rPr>
            </w:pPr>
            <w:r w:rsidRPr="00DD053E">
              <w:rPr>
                <w:b/>
                <w:i/>
              </w:rPr>
              <w:t>https://www.e-disclosure.ru/portal/company.aspx?id=35670</w:t>
            </w:r>
          </w:p>
        </w:tc>
      </w:tr>
      <w:tr w:rsidR="004466F6" w:rsidRPr="00DD053E" w:rsidTr="002C7396">
        <w:trPr>
          <w:trHeight w:val="125"/>
        </w:trPr>
        <w:tc>
          <w:tcPr>
            <w:tcW w:w="5298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5310" w:type="dxa"/>
            <w:vAlign w:val="center"/>
          </w:tcPr>
          <w:p w:rsidR="004466F6" w:rsidRPr="00DD053E" w:rsidRDefault="004466F6" w:rsidP="004466F6">
            <w:pPr>
              <w:ind w:left="34" w:right="57"/>
              <w:rPr>
                <w:b/>
                <w:i/>
              </w:rPr>
            </w:pPr>
            <w:r w:rsidRPr="00DD053E">
              <w:rPr>
                <w:b/>
                <w:i/>
              </w:rPr>
              <w:t>21.05.2024</w:t>
            </w:r>
          </w:p>
        </w:tc>
      </w:tr>
      <w:tr w:rsidR="00072358" w:rsidRPr="00DD053E" w:rsidTr="002C7396">
        <w:trPr>
          <w:trHeight w:val="125"/>
        </w:trPr>
        <w:tc>
          <w:tcPr>
            <w:tcW w:w="10608" w:type="dxa"/>
            <w:gridSpan w:val="2"/>
          </w:tcPr>
          <w:p w:rsidR="00072358" w:rsidRPr="00DD053E" w:rsidRDefault="00072358" w:rsidP="001E766A">
            <w:pPr>
              <w:jc w:val="center"/>
              <w:rPr>
                <w:b/>
              </w:rPr>
            </w:pPr>
            <w:r w:rsidRPr="00DD053E">
              <w:rPr>
                <w:b/>
              </w:rPr>
              <w:t>2. Содержание сообщения</w:t>
            </w:r>
          </w:p>
        </w:tc>
      </w:tr>
      <w:tr w:rsidR="00072358" w:rsidRPr="004466F6" w:rsidTr="002C7396">
        <w:trPr>
          <w:trHeight w:val="416"/>
        </w:trPr>
        <w:tc>
          <w:tcPr>
            <w:tcW w:w="10608" w:type="dxa"/>
            <w:gridSpan w:val="2"/>
          </w:tcPr>
          <w:p w:rsidR="00B60774" w:rsidRPr="004466F6" w:rsidRDefault="00733C57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4466F6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4466F6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C25571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C25571" w:rsidRPr="004466F6">
              <w:rPr>
                <w:b/>
                <w:i/>
                <w:color w:val="000000"/>
                <w:shd w:val="clear" w:color="auto" w:fill="FFFFFF"/>
              </w:rPr>
              <w:t>(далее – «ПАО Московская Биржа»)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1A6C24" w:rsidRPr="004466F6" w:rsidRDefault="00B60774" w:rsidP="004466F6">
            <w:pPr>
              <w:pStyle w:val="af3"/>
              <w:spacing w:before="120" w:after="120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  <w:r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2.2. </w:t>
            </w:r>
            <w:r w:rsidR="00010ECB"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4466F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466F6" w:rsidRPr="004466F6">
              <w:rPr>
                <w:sz w:val="20"/>
                <w:szCs w:val="20"/>
              </w:rPr>
              <w:t>биржевые облигации с обеспечением процентные неконвертируемые бездокументарные серии БО-П0</w:t>
            </w:r>
            <w:r w:rsidR="00C541CF" w:rsidRPr="008067D6">
              <w:rPr>
                <w:sz w:val="20"/>
                <w:szCs w:val="20"/>
              </w:rPr>
              <w:t>6</w:t>
            </w:r>
            <w:r w:rsidR="00551065" w:rsidRPr="004466F6">
              <w:rPr>
                <w:sz w:val="20"/>
                <w:szCs w:val="20"/>
              </w:rPr>
              <w:t xml:space="preserve">, размещаемые в рамках </w:t>
            </w:r>
            <w:r w:rsidR="004466F6" w:rsidRPr="004466F6">
              <w:rPr>
                <w:sz w:val="20"/>
                <w:szCs w:val="20"/>
              </w:rPr>
              <w:t>п</w:t>
            </w:r>
            <w:r w:rsidR="00551065" w:rsidRPr="004466F6">
              <w:rPr>
                <w:sz w:val="20"/>
                <w:szCs w:val="20"/>
              </w:rPr>
              <w:t>рогра</w:t>
            </w:r>
            <w:r w:rsidR="00CC15B5" w:rsidRPr="004466F6">
              <w:rPr>
                <w:sz w:val="20"/>
                <w:szCs w:val="20"/>
              </w:rPr>
              <w:t>ммы биржевых облигаций серии 00</w:t>
            </w:r>
            <w:r w:rsidR="004466F6" w:rsidRPr="004466F6">
              <w:rPr>
                <w:sz w:val="20"/>
                <w:szCs w:val="20"/>
              </w:rPr>
              <w:t>1</w:t>
            </w:r>
            <w:r w:rsidR="00551065" w:rsidRPr="004466F6">
              <w:rPr>
                <w:sz w:val="20"/>
                <w:szCs w:val="20"/>
              </w:rPr>
              <w:t xml:space="preserve">Р, имеющей </w:t>
            </w:r>
            <w:r w:rsidR="004466F6" w:rsidRPr="004466F6">
              <w:rPr>
                <w:sz w:val="20"/>
                <w:szCs w:val="20"/>
              </w:rPr>
              <w:t>идентификационный номер</w:t>
            </w:r>
            <w:r w:rsidR="00551065" w:rsidRPr="004466F6">
              <w:rPr>
                <w:sz w:val="20"/>
                <w:szCs w:val="20"/>
              </w:rPr>
              <w:t xml:space="preserve"> </w:t>
            </w:r>
            <w:r w:rsidR="00CC15B5" w:rsidRPr="004466F6">
              <w:rPr>
                <w:sz w:val="20"/>
                <w:szCs w:val="20"/>
              </w:rPr>
              <w:t>4-</w:t>
            </w:r>
            <w:r w:rsidR="004466F6" w:rsidRPr="004466F6">
              <w:rPr>
                <w:sz w:val="20"/>
                <w:szCs w:val="20"/>
              </w:rPr>
              <w:t>82416</w:t>
            </w:r>
            <w:r w:rsidR="00CC15B5" w:rsidRPr="004466F6">
              <w:rPr>
                <w:sz w:val="20"/>
                <w:szCs w:val="20"/>
              </w:rPr>
              <w:t>-</w:t>
            </w:r>
            <w:r w:rsidR="004466F6" w:rsidRPr="004466F6">
              <w:rPr>
                <w:sz w:val="20"/>
                <w:szCs w:val="20"/>
              </w:rPr>
              <w:t>Н</w:t>
            </w:r>
            <w:r w:rsidR="00CC15B5" w:rsidRPr="004466F6">
              <w:rPr>
                <w:sz w:val="20"/>
                <w:szCs w:val="20"/>
              </w:rPr>
              <w:t>-00</w:t>
            </w:r>
            <w:r w:rsidR="004466F6" w:rsidRPr="004466F6">
              <w:rPr>
                <w:sz w:val="20"/>
                <w:szCs w:val="20"/>
              </w:rPr>
              <w:t>1</w:t>
            </w:r>
            <w:r w:rsidR="00CC15B5" w:rsidRPr="004466F6">
              <w:rPr>
                <w:sz w:val="20"/>
                <w:szCs w:val="20"/>
              </w:rPr>
              <w:t>Р-02Е от 25.</w:t>
            </w:r>
            <w:r w:rsidR="004466F6" w:rsidRPr="004466F6">
              <w:rPr>
                <w:sz w:val="20"/>
                <w:szCs w:val="20"/>
              </w:rPr>
              <w:t>11</w:t>
            </w:r>
            <w:r w:rsidR="00CC15B5" w:rsidRPr="004466F6">
              <w:rPr>
                <w:sz w:val="20"/>
                <w:szCs w:val="20"/>
              </w:rPr>
              <w:t>.20</w:t>
            </w:r>
            <w:r w:rsidR="004466F6" w:rsidRPr="004466F6">
              <w:rPr>
                <w:sz w:val="20"/>
                <w:szCs w:val="20"/>
              </w:rPr>
              <w:t>16</w:t>
            </w:r>
            <w:r w:rsidR="00551065" w:rsidRPr="004466F6">
              <w:rPr>
                <w:sz w:val="20"/>
                <w:szCs w:val="20"/>
              </w:rPr>
              <w:t xml:space="preserve">, регистрационный номер выпуска </w:t>
            </w:r>
            <w:r w:rsidR="004466F6" w:rsidRPr="004466F6">
              <w:rPr>
                <w:rFonts w:eastAsia="Calibri"/>
                <w:sz w:val="20"/>
                <w:szCs w:val="20"/>
              </w:rPr>
              <w:t>4B02-0</w:t>
            </w:r>
            <w:r w:rsidR="00375B4E">
              <w:rPr>
                <w:rFonts w:eastAsia="Calibri"/>
                <w:sz w:val="20"/>
                <w:szCs w:val="20"/>
              </w:rPr>
              <w:t>6</w:t>
            </w:r>
            <w:r w:rsidR="004466F6" w:rsidRPr="004466F6">
              <w:rPr>
                <w:rFonts w:eastAsia="Calibri"/>
                <w:sz w:val="20"/>
                <w:szCs w:val="20"/>
              </w:rPr>
              <w:t>-82416-H-</w:t>
            </w:r>
            <w:r w:rsidR="004466F6" w:rsidRPr="00D154D3">
              <w:rPr>
                <w:rFonts w:eastAsia="Calibri"/>
                <w:sz w:val="20"/>
                <w:szCs w:val="20"/>
              </w:rPr>
              <w:t xml:space="preserve">001P </w:t>
            </w:r>
            <w:r w:rsidR="006519FB" w:rsidRPr="00D154D3">
              <w:rPr>
                <w:sz w:val="20"/>
                <w:szCs w:val="20"/>
              </w:rPr>
              <w:t xml:space="preserve">от </w:t>
            </w:r>
            <w:r w:rsidR="001C206B" w:rsidRPr="00D154D3">
              <w:rPr>
                <w:sz w:val="20"/>
                <w:szCs w:val="20"/>
              </w:rPr>
              <w:t>2</w:t>
            </w:r>
            <w:r w:rsidR="004466F6" w:rsidRPr="00D154D3">
              <w:rPr>
                <w:sz w:val="20"/>
                <w:szCs w:val="20"/>
              </w:rPr>
              <w:t>1</w:t>
            </w:r>
            <w:r w:rsidR="006519FB" w:rsidRPr="00D154D3">
              <w:rPr>
                <w:sz w:val="20"/>
                <w:szCs w:val="20"/>
              </w:rPr>
              <w:t>.</w:t>
            </w:r>
            <w:r w:rsidR="001C206B" w:rsidRPr="00D154D3">
              <w:rPr>
                <w:sz w:val="20"/>
                <w:szCs w:val="20"/>
              </w:rPr>
              <w:t>0</w:t>
            </w:r>
            <w:r w:rsidR="004466F6" w:rsidRPr="00D154D3">
              <w:rPr>
                <w:sz w:val="20"/>
                <w:szCs w:val="20"/>
              </w:rPr>
              <w:t>5</w:t>
            </w:r>
            <w:r w:rsidR="00CC15B5" w:rsidRPr="00D154D3">
              <w:rPr>
                <w:sz w:val="20"/>
                <w:szCs w:val="20"/>
              </w:rPr>
              <w:t>.202</w:t>
            </w:r>
            <w:r w:rsidR="001C206B" w:rsidRPr="00D154D3">
              <w:rPr>
                <w:sz w:val="20"/>
                <w:szCs w:val="20"/>
              </w:rPr>
              <w:t>4</w:t>
            </w:r>
            <w:r w:rsidR="004466F6" w:rsidRPr="00D154D3">
              <w:rPr>
                <w:sz w:val="20"/>
                <w:szCs w:val="20"/>
              </w:rPr>
              <w:t xml:space="preserve"> (далее – «Биржевые облигации»). </w:t>
            </w:r>
            <w:r w:rsidR="00576E29" w:rsidRPr="00D154D3">
              <w:rPr>
                <w:sz w:val="20"/>
                <w:szCs w:val="20"/>
              </w:rPr>
              <w:t>Международный</w:t>
            </w:r>
            <w:r w:rsidR="00576E29" w:rsidRPr="004466F6">
              <w:rPr>
                <w:sz w:val="20"/>
                <w:szCs w:val="20"/>
              </w:rPr>
              <w:t xml:space="preserve"> код (номер) идентификации ценных бумаг (ISIN) и международный код классификации финансовых инструментов (CFI) Биржевым облигациям на дату раскрытия не присвоены.</w:t>
            </w:r>
          </w:p>
          <w:p w:rsidR="00B60774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466F6">
              <w:rPr>
                <w:shd w:val="clear" w:color="auto" w:fill="FFFFFF"/>
              </w:rPr>
              <w:t>2.3</w:t>
            </w:r>
            <w:r w:rsidR="00B60774" w:rsidRPr="004466F6">
              <w:rPr>
                <w:shd w:val="clear" w:color="auto" w:fill="FFFFFF"/>
              </w:rPr>
              <w:t xml:space="preserve">. </w:t>
            </w:r>
            <w:r w:rsidR="00D3622F" w:rsidRPr="004466F6">
              <w:rPr>
                <w:shd w:val="clear" w:color="auto" w:fill="FFFFFF"/>
              </w:rPr>
              <w:t xml:space="preserve">В </w:t>
            </w:r>
            <w:r w:rsidRPr="004466F6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4466F6">
              <w:rPr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shd w:val="clear" w:color="auto" w:fill="FFFFFF"/>
              </w:rPr>
              <w:t xml:space="preserve">Биржевые облигации включены в </w:t>
            </w:r>
            <w:r w:rsidR="00B60774" w:rsidRPr="00D154D3">
              <w:rPr>
                <w:b/>
                <w:i/>
                <w:shd w:val="clear" w:color="auto" w:fill="FFFFFF"/>
              </w:rPr>
              <w:t>раздел «</w:t>
            </w:r>
            <w:r w:rsidR="002C7396" w:rsidRPr="00D154D3">
              <w:rPr>
                <w:b/>
                <w:i/>
                <w:shd w:val="clear" w:color="auto" w:fill="FFFFFF"/>
              </w:rPr>
              <w:t>Второй</w:t>
            </w:r>
            <w:r w:rsidR="005A6DCA" w:rsidRPr="00D154D3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D154D3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D154D3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</w:t>
            </w:r>
            <w:r w:rsidR="00B90EF3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 w:rsidR="00601A50" w:rsidRPr="00D154D3">
              <w:rPr>
                <w:b/>
                <w:i/>
                <w:color w:val="000000"/>
                <w:shd w:val="clear" w:color="auto" w:fill="FFFFFF"/>
              </w:rPr>
              <w:t>ПАО Московская Биржа.</w:t>
            </w:r>
          </w:p>
          <w:p w:rsidR="00B60774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466F6">
              <w:rPr>
                <w:color w:val="000000"/>
                <w:shd w:val="clear" w:color="auto" w:fill="FFFFFF"/>
              </w:rPr>
              <w:t>2.4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В </w:t>
            </w:r>
            <w:r w:rsidRPr="004466F6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4466F6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:rsidR="00072358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4466F6">
              <w:rPr>
                <w:color w:val="000000"/>
                <w:shd w:val="clear" w:color="auto" w:fill="FFFFFF"/>
              </w:rPr>
              <w:t>2.5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Дата </w:t>
            </w:r>
            <w:r w:rsidRPr="004466F6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2C7396">
              <w:rPr>
                <w:b/>
                <w:bCs/>
                <w:i/>
                <w:iCs/>
              </w:rPr>
              <w:t>21</w:t>
            </w:r>
            <w:r w:rsidR="0027631B" w:rsidRPr="004466F6">
              <w:rPr>
                <w:b/>
                <w:bCs/>
                <w:i/>
                <w:iCs/>
              </w:rPr>
              <w:t>.</w:t>
            </w:r>
            <w:r w:rsidR="001C206B" w:rsidRPr="004466F6">
              <w:rPr>
                <w:b/>
                <w:bCs/>
                <w:i/>
                <w:iCs/>
              </w:rPr>
              <w:t>0</w:t>
            </w:r>
            <w:r w:rsidR="002C7396">
              <w:rPr>
                <w:b/>
                <w:bCs/>
                <w:i/>
                <w:iCs/>
              </w:rPr>
              <w:t>5</w:t>
            </w:r>
            <w:r w:rsidR="00891E26" w:rsidRPr="004466F6">
              <w:rPr>
                <w:b/>
                <w:bCs/>
                <w:i/>
                <w:iCs/>
              </w:rPr>
              <w:t>.202</w:t>
            </w:r>
            <w:r w:rsidR="001C206B" w:rsidRPr="004466F6">
              <w:rPr>
                <w:b/>
                <w:bCs/>
                <w:i/>
                <w:iCs/>
              </w:rPr>
              <w:t>4</w:t>
            </w:r>
            <w:r w:rsidR="00891E26" w:rsidRPr="004466F6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:rsidTr="002C7396">
        <w:trPr>
          <w:trHeight w:val="177"/>
        </w:trPr>
        <w:tc>
          <w:tcPr>
            <w:tcW w:w="10608" w:type="dxa"/>
            <w:gridSpan w:val="2"/>
          </w:tcPr>
          <w:p w:rsidR="00072358" w:rsidRPr="002577FB" w:rsidRDefault="00072358" w:rsidP="001E766A">
            <w:pPr>
              <w:jc w:val="center"/>
              <w:rPr>
                <w:b/>
              </w:rPr>
            </w:pPr>
            <w:bookmarkStart w:id="1" w:name="_Hlk167207079"/>
            <w:r w:rsidRPr="002577FB">
              <w:rPr>
                <w:b/>
              </w:rPr>
              <w:t>3. Подпись</w:t>
            </w:r>
          </w:p>
        </w:tc>
      </w:tr>
      <w:tr w:rsidR="002C7396" w:rsidRPr="00AC45BD" w:rsidTr="002C7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96" w:rsidRPr="00F148E7" w:rsidRDefault="002C7396" w:rsidP="00C25571">
            <w:pPr>
              <w:rPr>
                <w:rFonts w:eastAsia="MS Mincho"/>
                <w:bCs/>
                <w:i/>
                <w:iCs/>
              </w:rPr>
            </w:pPr>
            <w:r w:rsidRPr="00F148E7">
              <w:rPr>
                <w:rFonts w:eastAsia="Calibri"/>
              </w:rPr>
              <w:t xml:space="preserve">3.1.  Генеральный директор                                         __________________                                    </w:t>
            </w:r>
            <w:r w:rsidRPr="00F148E7">
              <w:t>Д.Б. Анисимов</w:t>
            </w:r>
          </w:p>
          <w:p w:rsidR="002C7396" w:rsidRPr="00F148E7" w:rsidRDefault="002C7396" w:rsidP="00C25571">
            <w:pPr>
              <w:jc w:val="both"/>
              <w:rPr>
                <w:rFonts w:eastAsia="Calibri"/>
              </w:rPr>
            </w:pPr>
            <w:r w:rsidRPr="00F148E7">
              <w:rPr>
                <w:rFonts w:eastAsia="Calibri"/>
              </w:rPr>
              <w:t xml:space="preserve">                                                                                                          (подпись)</w:t>
            </w:r>
          </w:p>
          <w:p w:rsidR="002C7396" w:rsidRPr="00AC45BD" w:rsidRDefault="002C7396" w:rsidP="00C25571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Дата </w:t>
            </w:r>
            <w:r>
              <w:rPr>
                <w:rFonts w:eastAsia="Calibri"/>
              </w:rPr>
              <w:t>«2</w:t>
            </w:r>
            <w:r w:rsidR="008067D6">
              <w:rPr>
                <w:rFonts w:eastAsia="Calibri"/>
                <w:lang w:val="en-US"/>
              </w:rPr>
              <w:t>2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мая</w:t>
            </w:r>
            <w:r w:rsidRPr="00717502"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>4</w:t>
            </w:r>
            <w:r w:rsidRPr="00717502"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.</w:t>
            </w:r>
          </w:p>
        </w:tc>
      </w:tr>
      <w:bookmarkEnd w:id="1"/>
    </w:tbl>
    <w:p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71" w:rsidRDefault="00C25571">
      <w:r>
        <w:separator/>
      </w:r>
    </w:p>
  </w:endnote>
  <w:endnote w:type="continuationSeparator" w:id="0">
    <w:p w:rsidR="00C25571" w:rsidRDefault="00C2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71" w:rsidRDefault="00C25571">
      <w:r>
        <w:separator/>
      </w:r>
    </w:p>
  </w:footnote>
  <w:footnote w:type="continuationSeparator" w:id="0">
    <w:p w:rsidR="00C25571" w:rsidRDefault="00C2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9AD"/>
    <w:rsid w:val="002A02BC"/>
    <w:rsid w:val="002A2B24"/>
    <w:rsid w:val="002B159B"/>
    <w:rsid w:val="002B70EC"/>
    <w:rsid w:val="002C0194"/>
    <w:rsid w:val="002C113E"/>
    <w:rsid w:val="002C7396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75B4E"/>
    <w:rsid w:val="00380599"/>
    <w:rsid w:val="00387B90"/>
    <w:rsid w:val="003A1609"/>
    <w:rsid w:val="003A33D2"/>
    <w:rsid w:val="003A6A37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466F6"/>
    <w:rsid w:val="00457725"/>
    <w:rsid w:val="00465570"/>
    <w:rsid w:val="00475C27"/>
    <w:rsid w:val="004771F7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1A50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7D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4280"/>
    <w:rsid w:val="00877FA7"/>
    <w:rsid w:val="00891E26"/>
    <w:rsid w:val="008A2B12"/>
    <w:rsid w:val="008B0A82"/>
    <w:rsid w:val="008B1639"/>
    <w:rsid w:val="008C23D1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63D79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5CB6"/>
    <w:rsid w:val="009C2A43"/>
    <w:rsid w:val="009D070F"/>
    <w:rsid w:val="009D249D"/>
    <w:rsid w:val="009D7EB3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87B8D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449FF"/>
    <w:rsid w:val="00B56945"/>
    <w:rsid w:val="00B60774"/>
    <w:rsid w:val="00B60DB4"/>
    <w:rsid w:val="00B73E03"/>
    <w:rsid w:val="00B8377F"/>
    <w:rsid w:val="00B83784"/>
    <w:rsid w:val="00B90EF3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6709"/>
    <w:rsid w:val="00C15BD9"/>
    <w:rsid w:val="00C239B2"/>
    <w:rsid w:val="00C24BBB"/>
    <w:rsid w:val="00C25571"/>
    <w:rsid w:val="00C44251"/>
    <w:rsid w:val="00C44EAF"/>
    <w:rsid w:val="00C53F0F"/>
    <w:rsid w:val="00C541C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154D3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B1869"/>
    <w:rsid w:val="00DB3918"/>
    <w:rsid w:val="00DB70A0"/>
    <w:rsid w:val="00DD053E"/>
    <w:rsid w:val="00DD2458"/>
    <w:rsid w:val="00DD4F07"/>
    <w:rsid w:val="00DD7069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81A48"/>
    <w:rsid w:val="00E92E5A"/>
    <w:rsid w:val="00EA72DE"/>
    <w:rsid w:val="00EB01FD"/>
    <w:rsid w:val="00EB60FE"/>
    <w:rsid w:val="00EB68A3"/>
    <w:rsid w:val="00EC470A"/>
    <w:rsid w:val="00EC7ECD"/>
    <w:rsid w:val="00EE163C"/>
    <w:rsid w:val="00EE79E4"/>
    <w:rsid w:val="00EF247A"/>
    <w:rsid w:val="00EF2AA0"/>
    <w:rsid w:val="00EF2E9A"/>
    <w:rsid w:val="00EF47E7"/>
    <w:rsid w:val="00EF70B4"/>
    <w:rsid w:val="00EF78A4"/>
    <w:rsid w:val="00F278B9"/>
    <w:rsid w:val="00F31579"/>
    <w:rsid w:val="00F41C09"/>
    <w:rsid w:val="00F57597"/>
    <w:rsid w:val="00F57650"/>
    <w:rsid w:val="00F7312E"/>
    <w:rsid w:val="00F82F3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BFC4B-AE4B-4D77-94BA-B468F0B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7B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4466F6"/>
    <w:pPr>
      <w:widowControl w:val="0"/>
    </w:pPr>
    <w:rPr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4466F6"/>
    <w:rPr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Нурияхметова Светлана Владимировна</cp:lastModifiedBy>
  <cp:revision>2</cp:revision>
  <cp:lastPrinted>2024-05-22T08:51:00Z</cp:lastPrinted>
  <dcterms:created xsi:type="dcterms:W3CDTF">2024-05-22T08:51:00Z</dcterms:created>
  <dcterms:modified xsi:type="dcterms:W3CDTF">2024-05-22T08:51:00Z</dcterms:modified>
</cp:coreProperties>
</file>