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525A6E" w14:textId="77777777" w:rsidR="008E18E4" w:rsidRPr="008E18E4" w:rsidRDefault="008850CE" w:rsidP="008E18E4">
      <w:pPr>
        <w:pStyle w:val="prilozhenie"/>
        <w:ind w:left="-426" w:firstLine="0"/>
        <w:jc w:val="center"/>
        <w:rPr>
          <w:b/>
          <w:bCs/>
          <w:sz w:val="22"/>
          <w:szCs w:val="22"/>
        </w:rPr>
      </w:pPr>
      <w:r w:rsidRPr="008E18E4">
        <w:rPr>
          <w:b/>
          <w:bCs/>
          <w:sz w:val="22"/>
          <w:szCs w:val="22"/>
        </w:rPr>
        <w:t>Сообщение</w:t>
      </w:r>
      <w:r w:rsidR="001D043B" w:rsidRPr="008E18E4">
        <w:rPr>
          <w:b/>
          <w:bCs/>
          <w:sz w:val="22"/>
          <w:szCs w:val="22"/>
        </w:rPr>
        <w:t xml:space="preserve"> о существенном факте</w:t>
      </w:r>
    </w:p>
    <w:p w14:paraId="295F1AB0" w14:textId="77777777" w:rsidR="008E18E4" w:rsidRDefault="008E18E4" w:rsidP="008E18E4">
      <w:pPr>
        <w:pStyle w:val="prilozhenie"/>
        <w:ind w:left="-426" w:firstLine="0"/>
        <w:jc w:val="center"/>
        <w:rPr>
          <w:rFonts w:eastAsiaTheme="minorHAnsi"/>
          <w:b/>
          <w:bCs/>
          <w:sz w:val="22"/>
          <w:szCs w:val="22"/>
        </w:rPr>
      </w:pPr>
      <w:r w:rsidRPr="008E18E4">
        <w:rPr>
          <w:rFonts w:eastAsiaTheme="minorHAnsi"/>
          <w:b/>
          <w:bCs/>
          <w:sz w:val="22"/>
          <w:szCs w:val="22"/>
        </w:rPr>
        <w:t xml:space="preserve">«О совершении эмитентом или подконтрольной эмитенту организацией, имеющей для него </w:t>
      </w:r>
    </w:p>
    <w:p w14:paraId="669CA7E5" w14:textId="2849917C" w:rsidR="008E18E4" w:rsidRPr="008E18E4" w:rsidRDefault="008E18E4" w:rsidP="008E18E4">
      <w:pPr>
        <w:pStyle w:val="prilozhenie"/>
        <w:ind w:left="-426" w:firstLine="0"/>
        <w:jc w:val="center"/>
        <w:rPr>
          <w:b/>
          <w:bCs/>
          <w:sz w:val="22"/>
          <w:szCs w:val="22"/>
        </w:rPr>
      </w:pPr>
      <w:r w:rsidRPr="008E18E4">
        <w:rPr>
          <w:rFonts w:eastAsiaTheme="minorHAnsi"/>
          <w:b/>
          <w:bCs/>
          <w:sz w:val="22"/>
          <w:szCs w:val="22"/>
        </w:rPr>
        <w:t>существенное значение, существенной сделки»</w:t>
      </w:r>
    </w:p>
    <w:p w14:paraId="3A225E58" w14:textId="77777777" w:rsidR="00CA4BEF" w:rsidRPr="00792CDA" w:rsidRDefault="00CA4BEF" w:rsidP="00CA4BEF">
      <w:pPr>
        <w:pStyle w:val="prilozhenie"/>
        <w:ind w:left="-426" w:firstLine="0"/>
        <w:jc w:val="center"/>
        <w:rPr>
          <w:sz w:val="14"/>
          <w:szCs w:val="14"/>
        </w:rPr>
      </w:pPr>
    </w:p>
    <w:tbl>
      <w:tblPr>
        <w:tblW w:w="10236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275"/>
        <w:gridCol w:w="4961"/>
      </w:tblGrid>
      <w:tr w:rsidR="000D6495" w:rsidRPr="00B23879" w14:paraId="792A94EB" w14:textId="77777777" w:rsidTr="00B23879">
        <w:tc>
          <w:tcPr>
            <w:tcW w:w="10236" w:type="dxa"/>
            <w:gridSpan w:val="2"/>
            <w:shd w:val="clear" w:color="auto" w:fill="auto"/>
          </w:tcPr>
          <w:p w14:paraId="538A3BF2" w14:textId="77777777" w:rsidR="000D6495" w:rsidRPr="00B23879" w:rsidRDefault="000D6495" w:rsidP="003E2CC6">
            <w:pPr>
              <w:pStyle w:val="prilozhenie"/>
              <w:ind w:firstLine="0"/>
              <w:jc w:val="center"/>
              <w:rPr>
                <w:b/>
                <w:sz w:val="22"/>
                <w:szCs w:val="22"/>
              </w:rPr>
            </w:pPr>
            <w:r w:rsidRPr="00B23879">
              <w:rPr>
                <w:b/>
                <w:sz w:val="22"/>
                <w:szCs w:val="22"/>
              </w:rPr>
              <w:t>1. Общие сведения</w:t>
            </w:r>
          </w:p>
        </w:tc>
      </w:tr>
      <w:tr w:rsidR="00A66F56" w:rsidRPr="00A66F56" w14:paraId="688CC96A" w14:textId="77777777" w:rsidTr="00B23879">
        <w:tc>
          <w:tcPr>
            <w:tcW w:w="5275" w:type="dxa"/>
            <w:shd w:val="clear" w:color="auto" w:fill="auto"/>
          </w:tcPr>
          <w:p w14:paraId="719FEBB0" w14:textId="77777777" w:rsidR="00A66F56" w:rsidRPr="00A66F56" w:rsidRDefault="00A66F56" w:rsidP="00A66F56">
            <w:pPr>
              <w:pStyle w:val="ConsNormal"/>
              <w:ind w:firstLine="0"/>
              <w:rPr>
                <w:rFonts w:ascii="Times New Roman" w:hAnsi="Times New Roman" w:cs="Times New Roman"/>
              </w:rPr>
            </w:pPr>
            <w:r w:rsidRPr="00A66F56">
              <w:rPr>
                <w:rFonts w:ascii="Times New Roman" w:hAnsi="Times New Roman" w:cs="Times New Roman"/>
              </w:rPr>
              <w:t>1.1. Полное фирменное наименование (для коммерческой организации) или наименование (для некоммерческой организации) эмитента</w:t>
            </w:r>
          </w:p>
        </w:tc>
        <w:tc>
          <w:tcPr>
            <w:tcW w:w="4961" w:type="dxa"/>
            <w:shd w:val="clear" w:color="auto" w:fill="auto"/>
          </w:tcPr>
          <w:p w14:paraId="1F21A392" w14:textId="5A758963" w:rsidR="00A66F56" w:rsidRPr="00A66F56" w:rsidRDefault="00A66F56" w:rsidP="00A66F56">
            <w:pPr>
              <w:ind w:left="-60" w:right="57"/>
              <w:rPr>
                <w:b/>
                <w:i/>
                <w:color w:val="000000"/>
                <w:sz w:val="22"/>
                <w:szCs w:val="22"/>
                <w:highlight w:val="yellow"/>
                <w:lang w:val="ru-RU"/>
              </w:rPr>
            </w:pPr>
            <w:r w:rsidRPr="009A556A">
              <w:rPr>
                <w:b/>
                <w:i/>
                <w:sz w:val="22"/>
                <w:szCs w:val="22"/>
              </w:rPr>
              <w:t>Акционерное общество «АВТОБАН-Финанс»</w:t>
            </w:r>
          </w:p>
        </w:tc>
      </w:tr>
      <w:tr w:rsidR="00A66F56" w:rsidRPr="009D705A" w14:paraId="715F8F93" w14:textId="77777777" w:rsidTr="00B23879">
        <w:tc>
          <w:tcPr>
            <w:tcW w:w="5275" w:type="dxa"/>
            <w:shd w:val="clear" w:color="auto" w:fill="auto"/>
          </w:tcPr>
          <w:p w14:paraId="7C17DC3E" w14:textId="77777777" w:rsidR="00A66F56" w:rsidRPr="00A66F56" w:rsidRDefault="00A66F56" w:rsidP="00A66F56">
            <w:pPr>
              <w:pStyle w:val="ConsNormal"/>
              <w:ind w:firstLine="0"/>
              <w:rPr>
                <w:rFonts w:ascii="Times New Roman" w:hAnsi="Times New Roman" w:cs="Times New Roman"/>
              </w:rPr>
            </w:pPr>
            <w:r w:rsidRPr="00A66F56">
              <w:rPr>
                <w:rFonts w:ascii="Times New Roman" w:hAnsi="Times New Roman" w:cs="Times New Roman"/>
              </w:rPr>
              <w:t>1.2. Адрес эмитента, указанный в едином государственном реестре юридических лиц</w:t>
            </w:r>
          </w:p>
        </w:tc>
        <w:tc>
          <w:tcPr>
            <w:tcW w:w="4961" w:type="dxa"/>
            <w:shd w:val="clear" w:color="auto" w:fill="auto"/>
          </w:tcPr>
          <w:p w14:paraId="3A693694" w14:textId="1511C3F5" w:rsidR="00A66F56" w:rsidRPr="00A66F56" w:rsidRDefault="00A66F56" w:rsidP="00A66F56">
            <w:pPr>
              <w:ind w:left="-60" w:right="57"/>
              <w:rPr>
                <w:b/>
                <w:i/>
                <w:color w:val="000000"/>
                <w:sz w:val="22"/>
                <w:szCs w:val="22"/>
                <w:lang w:val="ru-RU"/>
              </w:rPr>
            </w:pPr>
            <w:r w:rsidRPr="009A556A">
              <w:rPr>
                <w:b/>
                <w:i/>
                <w:sz w:val="22"/>
                <w:szCs w:val="22"/>
                <w:lang w:val="ru-RU"/>
              </w:rPr>
              <w:t>119571, г. Москва, проспект Вернадского, д. 92 к. 1 офис 46</w:t>
            </w:r>
          </w:p>
        </w:tc>
      </w:tr>
      <w:tr w:rsidR="00A66F56" w:rsidRPr="00A66F56" w14:paraId="3F897417" w14:textId="77777777" w:rsidTr="00B23879">
        <w:tc>
          <w:tcPr>
            <w:tcW w:w="5275" w:type="dxa"/>
            <w:shd w:val="clear" w:color="auto" w:fill="auto"/>
          </w:tcPr>
          <w:p w14:paraId="7A13E300" w14:textId="77777777" w:rsidR="00A66F56" w:rsidRPr="00A66F56" w:rsidRDefault="00A66F56" w:rsidP="00A66F56">
            <w:pPr>
              <w:pStyle w:val="ConsNormal"/>
              <w:ind w:firstLine="0"/>
              <w:rPr>
                <w:rFonts w:ascii="Times New Roman" w:hAnsi="Times New Roman" w:cs="Times New Roman"/>
              </w:rPr>
            </w:pPr>
            <w:r w:rsidRPr="00A66F56">
              <w:rPr>
                <w:rFonts w:ascii="Times New Roman" w:hAnsi="Times New Roman" w:cs="Times New Roman"/>
              </w:rPr>
              <w:t>1.3. Основной государственный регистрационный номер (ОГРН) эмитента</w:t>
            </w:r>
          </w:p>
        </w:tc>
        <w:tc>
          <w:tcPr>
            <w:tcW w:w="4961" w:type="dxa"/>
            <w:shd w:val="clear" w:color="auto" w:fill="auto"/>
          </w:tcPr>
          <w:p w14:paraId="67F866B7" w14:textId="78168D93" w:rsidR="00A66F56" w:rsidRPr="00A66F56" w:rsidRDefault="00A66F56" w:rsidP="00A66F56">
            <w:pPr>
              <w:ind w:left="-60" w:right="57"/>
              <w:rPr>
                <w:b/>
                <w:i/>
                <w:sz w:val="22"/>
                <w:szCs w:val="22"/>
                <w:highlight w:val="yellow"/>
              </w:rPr>
            </w:pPr>
            <w:r w:rsidRPr="009A556A">
              <w:rPr>
                <w:b/>
                <w:i/>
                <w:sz w:val="22"/>
                <w:szCs w:val="22"/>
              </w:rPr>
              <w:t>1147746558596</w:t>
            </w:r>
          </w:p>
        </w:tc>
      </w:tr>
      <w:tr w:rsidR="00A66F56" w:rsidRPr="00A66F56" w14:paraId="2BB6C72D" w14:textId="77777777" w:rsidTr="00B23879">
        <w:tc>
          <w:tcPr>
            <w:tcW w:w="5275" w:type="dxa"/>
            <w:shd w:val="clear" w:color="auto" w:fill="auto"/>
          </w:tcPr>
          <w:p w14:paraId="173768A1" w14:textId="77777777" w:rsidR="00A66F56" w:rsidRPr="00A66F56" w:rsidRDefault="00A66F56" w:rsidP="00A66F56">
            <w:pPr>
              <w:pStyle w:val="ConsNormal"/>
              <w:ind w:firstLine="0"/>
              <w:rPr>
                <w:rFonts w:ascii="Times New Roman" w:hAnsi="Times New Roman" w:cs="Times New Roman"/>
              </w:rPr>
            </w:pPr>
            <w:r w:rsidRPr="00A66F56">
              <w:rPr>
                <w:rFonts w:ascii="Times New Roman" w:hAnsi="Times New Roman" w:cs="Times New Roman"/>
              </w:rPr>
              <w:t>1.4. Идентификационный номер налогоплательщика (ИНН) эмитента</w:t>
            </w:r>
          </w:p>
        </w:tc>
        <w:tc>
          <w:tcPr>
            <w:tcW w:w="4961" w:type="dxa"/>
            <w:shd w:val="clear" w:color="auto" w:fill="auto"/>
          </w:tcPr>
          <w:p w14:paraId="43B5ACE6" w14:textId="4C08D3D1" w:rsidR="00A66F56" w:rsidRPr="00A66F56" w:rsidRDefault="00A66F56" w:rsidP="00A66F56">
            <w:pPr>
              <w:ind w:left="-60" w:right="57"/>
              <w:rPr>
                <w:b/>
                <w:i/>
                <w:sz w:val="22"/>
                <w:szCs w:val="22"/>
                <w:highlight w:val="yellow"/>
              </w:rPr>
            </w:pPr>
            <w:r w:rsidRPr="009A556A">
              <w:rPr>
                <w:b/>
                <w:i/>
                <w:sz w:val="22"/>
                <w:szCs w:val="22"/>
              </w:rPr>
              <w:t>7708813750</w:t>
            </w:r>
          </w:p>
        </w:tc>
      </w:tr>
      <w:tr w:rsidR="00A66F56" w:rsidRPr="00A66F56" w14:paraId="75B725BD" w14:textId="77777777" w:rsidTr="00B23879">
        <w:tc>
          <w:tcPr>
            <w:tcW w:w="5275" w:type="dxa"/>
            <w:shd w:val="clear" w:color="auto" w:fill="auto"/>
          </w:tcPr>
          <w:p w14:paraId="1E03D81A" w14:textId="77777777" w:rsidR="00A66F56" w:rsidRPr="00A66F56" w:rsidRDefault="00A66F56" w:rsidP="00A66F56">
            <w:pPr>
              <w:pStyle w:val="ConsNormal"/>
              <w:ind w:firstLine="0"/>
              <w:rPr>
                <w:rFonts w:ascii="Times New Roman" w:hAnsi="Times New Roman" w:cs="Times New Roman"/>
              </w:rPr>
            </w:pPr>
            <w:r w:rsidRPr="00A66F56">
              <w:rPr>
                <w:rFonts w:ascii="Times New Roman" w:hAnsi="Times New Roman" w:cs="Times New Roman"/>
              </w:rPr>
              <w:t>1.5. Уникальный код эмитента, присвоенный Банком России</w:t>
            </w:r>
          </w:p>
        </w:tc>
        <w:tc>
          <w:tcPr>
            <w:tcW w:w="4961" w:type="dxa"/>
            <w:shd w:val="clear" w:color="auto" w:fill="auto"/>
          </w:tcPr>
          <w:p w14:paraId="14860D41" w14:textId="2A16345B" w:rsidR="00A66F56" w:rsidRPr="00A66F56" w:rsidRDefault="00A66F56" w:rsidP="00A66F56">
            <w:pPr>
              <w:ind w:left="-60" w:right="57"/>
              <w:rPr>
                <w:b/>
                <w:i/>
                <w:sz w:val="22"/>
                <w:szCs w:val="22"/>
              </w:rPr>
            </w:pPr>
            <w:r w:rsidRPr="009A556A">
              <w:rPr>
                <w:b/>
                <w:i/>
                <w:sz w:val="22"/>
                <w:szCs w:val="22"/>
              </w:rPr>
              <w:t>82416-H</w:t>
            </w:r>
          </w:p>
        </w:tc>
      </w:tr>
      <w:tr w:rsidR="00A66F56" w:rsidRPr="009D705A" w14:paraId="414DDA4A" w14:textId="77777777" w:rsidTr="00B23879">
        <w:tc>
          <w:tcPr>
            <w:tcW w:w="5275" w:type="dxa"/>
            <w:shd w:val="clear" w:color="auto" w:fill="auto"/>
          </w:tcPr>
          <w:p w14:paraId="0E2FCD88" w14:textId="77777777" w:rsidR="00A66F56" w:rsidRPr="00A66F56" w:rsidRDefault="00A66F56" w:rsidP="00A66F56">
            <w:pPr>
              <w:pStyle w:val="ConsNormal"/>
              <w:ind w:firstLine="0"/>
              <w:rPr>
                <w:rFonts w:ascii="Times New Roman" w:hAnsi="Times New Roman" w:cs="Times New Roman"/>
              </w:rPr>
            </w:pPr>
            <w:r w:rsidRPr="00A66F56">
              <w:rPr>
                <w:rFonts w:ascii="Times New Roman" w:hAnsi="Times New Roman" w:cs="Times New Roman"/>
              </w:rPr>
              <w:t>1.6. Адрес страницы в сети «Интернет», используемой эмитентом для раскрытия информации</w:t>
            </w:r>
          </w:p>
        </w:tc>
        <w:tc>
          <w:tcPr>
            <w:tcW w:w="4961" w:type="dxa"/>
            <w:shd w:val="clear" w:color="auto" w:fill="auto"/>
          </w:tcPr>
          <w:p w14:paraId="5AEC9646" w14:textId="1926C17C" w:rsidR="00A66F56" w:rsidRPr="00A66F56" w:rsidRDefault="00A66F56" w:rsidP="00A66F56">
            <w:pPr>
              <w:ind w:left="-60" w:right="85"/>
              <w:rPr>
                <w:b/>
                <w:i/>
                <w:color w:val="0000FF"/>
                <w:sz w:val="22"/>
                <w:szCs w:val="22"/>
                <w:u w:val="single"/>
                <w:shd w:val="clear" w:color="auto" w:fill="FFFFFF"/>
                <w:lang w:val="ru-RU"/>
              </w:rPr>
            </w:pPr>
            <w:r w:rsidRPr="009A556A">
              <w:rPr>
                <w:b/>
                <w:i/>
                <w:sz w:val="22"/>
                <w:szCs w:val="22"/>
              </w:rPr>
              <w:t>https</w:t>
            </w:r>
            <w:r w:rsidRPr="009A556A">
              <w:rPr>
                <w:b/>
                <w:i/>
                <w:sz w:val="22"/>
                <w:szCs w:val="22"/>
                <w:lang w:val="ru-RU"/>
              </w:rPr>
              <w:t>://</w:t>
            </w:r>
            <w:r w:rsidRPr="009A556A">
              <w:rPr>
                <w:b/>
                <w:i/>
                <w:sz w:val="22"/>
                <w:szCs w:val="22"/>
              </w:rPr>
              <w:t>www</w:t>
            </w:r>
            <w:r w:rsidRPr="009A556A">
              <w:rPr>
                <w:b/>
                <w:i/>
                <w:sz w:val="22"/>
                <w:szCs w:val="22"/>
                <w:lang w:val="ru-RU"/>
              </w:rPr>
              <w:t>.</w:t>
            </w:r>
            <w:r w:rsidRPr="009A556A">
              <w:rPr>
                <w:b/>
                <w:i/>
                <w:sz w:val="22"/>
                <w:szCs w:val="22"/>
              </w:rPr>
              <w:t>e</w:t>
            </w:r>
            <w:r w:rsidRPr="009A556A">
              <w:rPr>
                <w:b/>
                <w:i/>
                <w:sz w:val="22"/>
                <w:szCs w:val="22"/>
                <w:lang w:val="ru-RU"/>
              </w:rPr>
              <w:t>-</w:t>
            </w:r>
            <w:r w:rsidRPr="009A556A">
              <w:rPr>
                <w:b/>
                <w:i/>
                <w:sz w:val="22"/>
                <w:szCs w:val="22"/>
              </w:rPr>
              <w:t>disclosure</w:t>
            </w:r>
            <w:r w:rsidRPr="009A556A">
              <w:rPr>
                <w:b/>
                <w:i/>
                <w:sz w:val="22"/>
                <w:szCs w:val="22"/>
                <w:lang w:val="ru-RU"/>
              </w:rPr>
              <w:t>.</w:t>
            </w:r>
            <w:r w:rsidRPr="009A556A">
              <w:rPr>
                <w:b/>
                <w:i/>
                <w:sz w:val="22"/>
                <w:szCs w:val="22"/>
              </w:rPr>
              <w:t>ru</w:t>
            </w:r>
            <w:r w:rsidRPr="009A556A">
              <w:rPr>
                <w:b/>
                <w:i/>
                <w:sz w:val="22"/>
                <w:szCs w:val="22"/>
                <w:lang w:val="ru-RU"/>
              </w:rPr>
              <w:t>/</w:t>
            </w:r>
            <w:r w:rsidRPr="009A556A">
              <w:rPr>
                <w:b/>
                <w:i/>
                <w:sz w:val="22"/>
                <w:szCs w:val="22"/>
              </w:rPr>
              <w:t>portal</w:t>
            </w:r>
            <w:r w:rsidRPr="009A556A">
              <w:rPr>
                <w:b/>
                <w:i/>
                <w:sz w:val="22"/>
                <w:szCs w:val="22"/>
                <w:lang w:val="ru-RU"/>
              </w:rPr>
              <w:t>/</w:t>
            </w:r>
            <w:r w:rsidRPr="009A556A">
              <w:rPr>
                <w:b/>
                <w:i/>
                <w:sz w:val="22"/>
                <w:szCs w:val="22"/>
              </w:rPr>
              <w:t>company</w:t>
            </w:r>
            <w:r w:rsidRPr="009A556A">
              <w:rPr>
                <w:b/>
                <w:i/>
                <w:sz w:val="22"/>
                <w:szCs w:val="22"/>
                <w:lang w:val="ru-RU"/>
              </w:rPr>
              <w:t>.</w:t>
            </w:r>
            <w:r w:rsidRPr="009A556A">
              <w:rPr>
                <w:b/>
                <w:i/>
                <w:sz w:val="22"/>
                <w:szCs w:val="22"/>
              </w:rPr>
              <w:t>aspx</w:t>
            </w:r>
            <w:r w:rsidRPr="009A556A">
              <w:rPr>
                <w:b/>
                <w:i/>
                <w:sz w:val="22"/>
                <w:szCs w:val="22"/>
                <w:lang w:val="ru-RU"/>
              </w:rPr>
              <w:t>?</w:t>
            </w:r>
            <w:r w:rsidRPr="009A556A">
              <w:rPr>
                <w:b/>
                <w:i/>
                <w:sz w:val="22"/>
                <w:szCs w:val="22"/>
              </w:rPr>
              <w:t>id</w:t>
            </w:r>
            <w:r w:rsidRPr="009A556A">
              <w:rPr>
                <w:b/>
                <w:i/>
                <w:sz w:val="22"/>
                <w:szCs w:val="22"/>
                <w:lang w:val="ru-RU"/>
              </w:rPr>
              <w:t>=35670</w:t>
            </w:r>
          </w:p>
        </w:tc>
      </w:tr>
      <w:tr w:rsidR="00A66F56" w:rsidRPr="00A66F56" w14:paraId="4C284B88" w14:textId="77777777" w:rsidTr="006D093B">
        <w:tc>
          <w:tcPr>
            <w:tcW w:w="5275" w:type="dxa"/>
            <w:shd w:val="clear" w:color="auto" w:fill="auto"/>
          </w:tcPr>
          <w:p w14:paraId="62BC2112" w14:textId="77777777" w:rsidR="00A66F56" w:rsidRPr="00A66F56" w:rsidRDefault="00A66F56" w:rsidP="00A66F56">
            <w:pPr>
              <w:pStyle w:val="ConsNormal"/>
              <w:ind w:firstLine="0"/>
              <w:rPr>
                <w:rFonts w:ascii="Times New Roman" w:hAnsi="Times New Roman" w:cs="Times New Roman"/>
              </w:rPr>
            </w:pPr>
            <w:r w:rsidRPr="00A66F56">
              <w:rPr>
                <w:rFonts w:ascii="Times New Roman" w:hAnsi="Times New Roman" w:cs="Times New Roman"/>
              </w:rPr>
              <w:t>1.7. Дата наступления события (существенного факта), о котором составлено сообщение</w:t>
            </w:r>
          </w:p>
        </w:tc>
        <w:tc>
          <w:tcPr>
            <w:tcW w:w="4961" w:type="dxa"/>
            <w:shd w:val="clear" w:color="auto" w:fill="auto"/>
            <w:vAlign w:val="center"/>
          </w:tcPr>
          <w:p w14:paraId="664DA7B9" w14:textId="1BDF3C32" w:rsidR="00A66F56" w:rsidRPr="00B623D4" w:rsidRDefault="00C626BA" w:rsidP="00A66F56">
            <w:pPr>
              <w:ind w:left="-60" w:right="57"/>
              <w:rPr>
                <w:b/>
                <w:i/>
                <w:sz w:val="22"/>
                <w:szCs w:val="22"/>
                <w:lang w:val="ru-RU"/>
              </w:rPr>
            </w:pPr>
            <w:r>
              <w:rPr>
                <w:b/>
                <w:i/>
                <w:sz w:val="22"/>
                <w:szCs w:val="22"/>
                <w:lang w:val="en-US"/>
              </w:rPr>
              <w:t>14.10.2026</w:t>
            </w:r>
          </w:p>
        </w:tc>
      </w:tr>
    </w:tbl>
    <w:p w14:paraId="40E68CC1" w14:textId="77777777" w:rsidR="00AC7EF6" w:rsidRPr="00B23879" w:rsidRDefault="00AC7EF6" w:rsidP="00E55FFE">
      <w:pPr>
        <w:pStyle w:val="prilozhenie"/>
        <w:ind w:firstLine="0"/>
        <w:rPr>
          <w:b/>
          <w:sz w:val="22"/>
          <w:szCs w:val="22"/>
        </w:rPr>
      </w:pPr>
    </w:p>
    <w:tbl>
      <w:tblPr>
        <w:tblW w:w="10236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0236"/>
      </w:tblGrid>
      <w:tr w:rsidR="000D6495" w:rsidRPr="00B23879" w14:paraId="48FC3655" w14:textId="77777777" w:rsidTr="00AA2BC2">
        <w:tc>
          <w:tcPr>
            <w:tcW w:w="10236" w:type="dxa"/>
            <w:shd w:val="clear" w:color="auto" w:fill="auto"/>
          </w:tcPr>
          <w:p w14:paraId="67B2949D" w14:textId="77777777" w:rsidR="000D6495" w:rsidRPr="00B23879" w:rsidRDefault="000D6495" w:rsidP="001B6C4B">
            <w:pPr>
              <w:pStyle w:val="prilozhenie"/>
              <w:ind w:firstLine="0"/>
              <w:jc w:val="center"/>
              <w:rPr>
                <w:b/>
                <w:sz w:val="22"/>
                <w:szCs w:val="22"/>
              </w:rPr>
            </w:pPr>
            <w:r w:rsidRPr="00B23879">
              <w:rPr>
                <w:b/>
                <w:sz w:val="22"/>
                <w:szCs w:val="22"/>
              </w:rPr>
              <w:t>2. Содержание сообщения</w:t>
            </w:r>
          </w:p>
        </w:tc>
      </w:tr>
      <w:tr w:rsidR="000D6495" w:rsidRPr="009D705A" w14:paraId="534A342E" w14:textId="77777777" w:rsidTr="001C37D8">
        <w:trPr>
          <w:trHeight w:val="1692"/>
        </w:trPr>
        <w:tc>
          <w:tcPr>
            <w:tcW w:w="10236" w:type="dxa"/>
            <w:shd w:val="clear" w:color="auto" w:fill="auto"/>
          </w:tcPr>
          <w:p w14:paraId="3DB9E844" w14:textId="1510E5EB" w:rsidR="008E18E4" w:rsidRPr="00A66F56" w:rsidRDefault="008E18E4" w:rsidP="00D4399F">
            <w:pPr>
              <w:autoSpaceDE w:val="0"/>
              <w:autoSpaceDN w:val="0"/>
              <w:adjustRightInd w:val="0"/>
              <w:spacing w:before="120"/>
              <w:ind w:left="57" w:right="57"/>
              <w:jc w:val="both"/>
              <w:rPr>
                <w:rFonts w:eastAsiaTheme="minorHAnsi"/>
                <w:bCs/>
                <w:lang w:val="ru-RU"/>
              </w:rPr>
            </w:pPr>
            <w:r w:rsidRPr="00A66F56">
              <w:rPr>
                <w:rFonts w:eastAsiaTheme="minorHAnsi"/>
                <w:bCs/>
                <w:lang w:val="ru-RU"/>
              </w:rPr>
              <w:t>2.1. Лицо, которое совершило существенную сделку (эмитент; подконтрольная эмитенту организация, имеющая для него существенное значение)</w:t>
            </w:r>
            <w:r w:rsidR="00CB138E" w:rsidRPr="00A66F56">
              <w:rPr>
                <w:rFonts w:eastAsiaTheme="minorHAnsi"/>
                <w:bCs/>
                <w:lang w:val="ru-RU"/>
              </w:rPr>
              <w:t>:</w:t>
            </w:r>
            <w:r w:rsidR="00FD5F24" w:rsidRPr="00A66F56">
              <w:rPr>
                <w:rFonts w:eastAsiaTheme="minorHAnsi"/>
                <w:bCs/>
                <w:lang w:val="ru-RU"/>
              </w:rPr>
              <w:t xml:space="preserve"> </w:t>
            </w:r>
            <w:r w:rsidR="00FD5F24" w:rsidRPr="00A66F56">
              <w:rPr>
                <w:rFonts w:eastAsiaTheme="minorHAnsi"/>
                <w:b/>
                <w:bCs/>
                <w:i/>
                <w:lang w:val="ru-RU"/>
              </w:rPr>
              <w:t>Эмитент</w:t>
            </w:r>
            <w:r w:rsidR="000C7D95" w:rsidRPr="00A66F56">
              <w:rPr>
                <w:rFonts w:eastAsiaTheme="minorHAnsi"/>
                <w:b/>
                <w:bCs/>
                <w:i/>
                <w:lang w:val="ru-RU"/>
              </w:rPr>
              <w:t xml:space="preserve"> </w:t>
            </w:r>
            <w:r w:rsidR="00A66F56" w:rsidRPr="00A66F56">
              <w:rPr>
                <w:rFonts w:eastAsiaTheme="minorHAnsi"/>
                <w:b/>
                <w:bCs/>
                <w:i/>
                <w:lang w:val="ru-RU"/>
              </w:rPr>
              <w:t>(АО «АВТОБАН-Финанс</w:t>
            </w:r>
            <w:r w:rsidR="000C7D95" w:rsidRPr="00A66F56">
              <w:rPr>
                <w:rFonts w:eastAsiaTheme="minorHAnsi"/>
                <w:b/>
                <w:bCs/>
                <w:i/>
                <w:lang w:val="ru-RU"/>
              </w:rPr>
              <w:t>»)</w:t>
            </w:r>
          </w:p>
          <w:p w14:paraId="4E456614" w14:textId="299928D8" w:rsidR="008E18E4" w:rsidRPr="00A66F56" w:rsidRDefault="008E18E4" w:rsidP="00D4399F">
            <w:pPr>
              <w:autoSpaceDE w:val="0"/>
              <w:autoSpaceDN w:val="0"/>
              <w:adjustRightInd w:val="0"/>
              <w:spacing w:before="120"/>
              <w:ind w:left="57" w:right="57"/>
              <w:jc w:val="both"/>
              <w:rPr>
                <w:rFonts w:eastAsiaTheme="minorHAnsi"/>
                <w:bCs/>
                <w:lang w:val="ru-RU"/>
              </w:rPr>
            </w:pPr>
            <w:r w:rsidRPr="00A66F56">
              <w:rPr>
                <w:rFonts w:eastAsiaTheme="minorHAnsi"/>
                <w:bCs/>
                <w:lang w:val="ru-RU"/>
              </w:rPr>
              <w:t>2.2. В случае если организацией, совершившей существенную сделку, является подконтрольная эмитенту организация, имеющая для него существенное значение, - полное фирменное наименование (для коммерческой организации) или наименование (для некоммерческой организации), место нахождения, идентификационный номер налогоплательщика (ИНН) (при наличии), основной государственный регистрационный номер (ОГРН) (при наличии) указанной организации</w:t>
            </w:r>
            <w:r w:rsidR="00CB138E" w:rsidRPr="00A66F56">
              <w:rPr>
                <w:rFonts w:eastAsiaTheme="minorHAnsi"/>
                <w:bCs/>
                <w:lang w:val="ru-RU"/>
              </w:rPr>
              <w:t>:</w:t>
            </w:r>
            <w:r w:rsidR="00FD5F24" w:rsidRPr="00A66F56">
              <w:rPr>
                <w:rFonts w:eastAsiaTheme="minorHAnsi"/>
                <w:bCs/>
                <w:lang w:val="ru-RU"/>
              </w:rPr>
              <w:t xml:space="preserve"> </w:t>
            </w:r>
            <w:r w:rsidR="00FD5F24" w:rsidRPr="00A66F56">
              <w:rPr>
                <w:rFonts w:eastAsiaTheme="minorHAnsi"/>
                <w:b/>
                <w:bCs/>
                <w:i/>
                <w:lang w:val="ru-RU"/>
              </w:rPr>
              <w:t>не применимо</w:t>
            </w:r>
          </w:p>
          <w:p w14:paraId="06146B44" w14:textId="4462244D" w:rsidR="00FD5F24" w:rsidRPr="001A4D48" w:rsidRDefault="00CB138E" w:rsidP="00D4399F">
            <w:pPr>
              <w:autoSpaceDE w:val="0"/>
              <w:autoSpaceDN w:val="0"/>
              <w:adjustRightInd w:val="0"/>
              <w:spacing w:before="120"/>
              <w:ind w:left="57" w:right="57"/>
              <w:jc w:val="both"/>
              <w:rPr>
                <w:rFonts w:eastAsiaTheme="minorHAnsi"/>
                <w:b/>
                <w:bCs/>
                <w:i/>
                <w:color w:val="000000" w:themeColor="text1"/>
                <w:lang w:val="ru-RU"/>
              </w:rPr>
            </w:pPr>
            <w:r w:rsidRPr="00A66F56">
              <w:rPr>
                <w:rFonts w:eastAsiaTheme="minorHAnsi"/>
                <w:bCs/>
                <w:lang w:val="ru-RU"/>
              </w:rPr>
              <w:t>2.3. К</w:t>
            </w:r>
            <w:r w:rsidR="008E18E4" w:rsidRPr="00A66F56">
              <w:rPr>
                <w:rFonts w:eastAsiaTheme="minorHAnsi"/>
                <w:bCs/>
                <w:lang w:val="ru-RU"/>
              </w:rPr>
              <w:t>атегория существенной сделки (существенная сделка, не являющаяся крупной; крупная сделка; сделка, в совершении которой имеется заинтересованность; крупная сделка, которая одновременно является сделкой, в совершении которой имеется заинтересованность)</w:t>
            </w:r>
            <w:r w:rsidR="001C611A" w:rsidRPr="00A66F56">
              <w:rPr>
                <w:rFonts w:eastAsiaTheme="minorHAnsi"/>
                <w:bCs/>
                <w:lang w:val="ru-RU"/>
              </w:rPr>
              <w:t>:</w:t>
            </w:r>
            <w:r w:rsidR="00FD5F24" w:rsidRPr="00A66F56">
              <w:rPr>
                <w:rFonts w:eastAsiaTheme="minorHAnsi"/>
                <w:bCs/>
                <w:lang w:val="ru-RU"/>
              </w:rPr>
              <w:t xml:space="preserve"> </w:t>
            </w:r>
            <w:r w:rsidR="00FD5F24" w:rsidRPr="00D4399F">
              <w:rPr>
                <w:rFonts w:eastAsiaTheme="minorHAnsi"/>
                <w:b/>
                <w:bCs/>
                <w:i/>
                <w:color w:val="000000" w:themeColor="text1"/>
                <w:lang w:val="ru-RU"/>
              </w:rPr>
              <w:t xml:space="preserve">существенная сделка, </w:t>
            </w:r>
            <w:r w:rsidR="001A4D48" w:rsidRPr="00D4399F">
              <w:rPr>
                <w:rFonts w:eastAsiaTheme="minorHAnsi"/>
                <w:b/>
                <w:bCs/>
                <w:i/>
                <w:color w:val="000000" w:themeColor="text1"/>
                <w:lang w:val="ru-RU"/>
              </w:rPr>
              <w:t xml:space="preserve">не </w:t>
            </w:r>
            <w:r w:rsidR="00FD5F24" w:rsidRPr="00D4399F">
              <w:rPr>
                <w:rFonts w:eastAsiaTheme="minorHAnsi"/>
                <w:b/>
                <w:bCs/>
                <w:i/>
                <w:color w:val="000000" w:themeColor="text1"/>
                <w:lang w:val="ru-RU"/>
              </w:rPr>
              <w:t>являющаяся крупной</w:t>
            </w:r>
            <w:r w:rsidR="001A4D48" w:rsidRPr="00D4399F">
              <w:rPr>
                <w:rFonts w:eastAsiaTheme="minorHAnsi"/>
                <w:b/>
                <w:bCs/>
                <w:i/>
                <w:color w:val="000000" w:themeColor="text1"/>
                <w:lang w:val="ru-RU"/>
              </w:rPr>
              <w:t xml:space="preserve"> (</w:t>
            </w:r>
            <w:r w:rsidR="001A4D48" w:rsidRPr="00D4399F">
              <w:rPr>
                <w:rFonts w:eastAsia="Calibri"/>
                <w:b/>
                <w:i/>
                <w:color w:val="000000" w:themeColor="text1"/>
                <w:lang w:val="ru-RU"/>
              </w:rPr>
              <w:t xml:space="preserve">сделка совершена в процессе обычной хозяйственной деятельности </w:t>
            </w:r>
            <w:r w:rsidR="001A4D48" w:rsidRPr="00C626BA">
              <w:rPr>
                <w:rFonts w:eastAsiaTheme="minorHAnsi"/>
                <w:b/>
                <w:bCs/>
                <w:i/>
                <w:color w:val="000000" w:themeColor="text1"/>
                <w:lang w:val="ru-RU"/>
              </w:rPr>
              <w:t>Эмитента</w:t>
            </w:r>
            <w:r w:rsidR="00C626BA" w:rsidRPr="00C626BA">
              <w:rPr>
                <w:rFonts w:eastAsiaTheme="minorHAnsi"/>
                <w:b/>
                <w:bCs/>
                <w:i/>
                <w:color w:val="000000" w:themeColor="text1"/>
                <w:lang w:val="ru-RU"/>
              </w:rPr>
              <w:t xml:space="preserve">, а также цена сделки менее 25% от балансовой стоимости активов, определенной по данным бухгалтерской (финансовой) отчетности </w:t>
            </w:r>
            <w:r w:rsidR="001B234F">
              <w:rPr>
                <w:rFonts w:eastAsiaTheme="minorHAnsi"/>
                <w:b/>
                <w:bCs/>
                <w:i/>
                <w:color w:val="000000" w:themeColor="text1"/>
                <w:lang w:val="ru-RU"/>
              </w:rPr>
              <w:t>Э</w:t>
            </w:r>
            <w:r w:rsidR="00C626BA" w:rsidRPr="00C626BA">
              <w:rPr>
                <w:rFonts w:eastAsiaTheme="minorHAnsi"/>
                <w:b/>
                <w:bCs/>
                <w:i/>
                <w:color w:val="000000" w:themeColor="text1"/>
                <w:lang w:val="ru-RU"/>
              </w:rPr>
              <w:t>митента по РСБУ на 30.06.2026).</w:t>
            </w:r>
          </w:p>
          <w:p w14:paraId="7B2A4BF8" w14:textId="38154559" w:rsidR="00EA3573" w:rsidRPr="00EA3573" w:rsidRDefault="00CB138E" w:rsidP="00EA3573">
            <w:pPr>
              <w:spacing w:before="120"/>
              <w:ind w:left="57" w:right="57"/>
              <w:jc w:val="both"/>
              <w:rPr>
                <w:rFonts w:eastAsia="Calibri"/>
                <w:b/>
                <w:i/>
                <w:lang w:val="ru-RU"/>
              </w:rPr>
            </w:pPr>
            <w:r w:rsidRPr="00A66F56">
              <w:rPr>
                <w:rFonts w:eastAsiaTheme="minorHAnsi"/>
                <w:bCs/>
                <w:lang w:val="ru-RU"/>
              </w:rPr>
              <w:t>2.4. В</w:t>
            </w:r>
            <w:r w:rsidR="008E18E4" w:rsidRPr="00A66F56">
              <w:rPr>
                <w:rFonts w:eastAsiaTheme="minorHAnsi"/>
                <w:bCs/>
                <w:lang w:val="ru-RU"/>
              </w:rPr>
              <w:t>ид и предмет существенной сделки</w:t>
            </w:r>
            <w:r w:rsidRPr="00A66F56">
              <w:rPr>
                <w:rFonts w:eastAsiaTheme="minorHAnsi"/>
                <w:bCs/>
                <w:lang w:val="ru-RU"/>
              </w:rPr>
              <w:t>:</w:t>
            </w:r>
            <w:r w:rsidR="00FD5F24" w:rsidRPr="00A66F56">
              <w:rPr>
                <w:rFonts w:eastAsiaTheme="minorHAnsi"/>
                <w:bCs/>
                <w:lang w:val="ru-RU"/>
              </w:rPr>
              <w:t xml:space="preserve"> </w:t>
            </w:r>
            <w:r w:rsidR="00FD5F24" w:rsidRPr="00A66F56">
              <w:rPr>
                <w:rFonts w:eastAsiaTheme="minorHAnsi"/>
                <w:b/>
                <w:bCs/>
                <w:i/>
                <w:lang w:val="ru-RU"/>
              </w:rPr>
              <w:t xml:space="preserve">размещение </w:t>
            </w:r>
            <w:r w:rsidR="00A66F56">
              <w:rPr>
                <w:rFonts w:eastAsiaTheme="minorHAnsi"/>
                <w:b/>
                <w:bCs/>
                <w:i/>
                <w:lang w:val="ru-RU"/>
              </w:rPr>
              <w:t>АО</w:t>
            </w:r>
            <w:r w:rsidR="003F55EA" w:rsidRPr="00A66F56">
              <w:rPr>
                <w:rFonts w:eastAsiaTheme="minorHAnsi"/>
                <w:b/>
                <w:bCs/>
                <w:i/>
                <w:lang w:val="ru-RU"/>
              </w:rPr>
              <w:t xml:space="preserve"> «</w:t>
            </w:r>
            <w:r w:rsidR="00A66F56">
              <w:rPr>
                <w:rFonts w:eastAsiaTheme="minorHAnsi"/>
                <w:b/>
                <w:bCs/>
                <w:i/>
                <w:lang w:val="ru-RU"/>
              </w:rPr>
              <w:t>АВТОБАН-Финанс</w:t>
            </w:r>
            <w:r w:rsidR="003F55EA" w:rsidRPr="00A66F56">
              <w:rPr>
                <w:rFonts w:eastAsiaTheme="minorHAnsi"/>
                <w:b/>
                <w:bCs/>
                <w:i/>
                <w:lang w:val="ru-RU"/>
              </w:rPr>
              <w:t xml:space="preserve">» на торгах ПАО Московская Биржа </w:t>
            </w:r>
            <w:r w:rsidR="00EA3573" w:rsidRPr="00EA3573">
              <w:rPr>
                <w:rFonts w:eastAsia="Calibri"/>
                <w:b/>
                <w:i/>
                <w:lang w:val="ru-RU"/>
              </w:rPr>
              <w:t>биржевы</w:t>
            </w:r>
            <w:r w:rsidR="00EA3573">
              <w:rPr>
                <w:rFonts w:eastAsia="Calibri"/>
                <w:b/>
                <w:i/>
                <w:lang w:val="ru-RU"/>
              </w:rPr>
              <w:t>х</w:t>
            </w:r>
            <w:r w:rsidR="00EA3573" w:rsidRPr="00EA3573">
              <w:rPr>
                <w:rFonts w:eastAsia="Calibri"/>
                <w:b/>
                <w:i/>
                <w:lang w:val="ru-RU"/>
              </w:rPr>
              <w:t xml:space="preserve"> облигац</w:t>
            </w:r>
            <w:r w:rsidR="00EA3573">
              <w:rPr>
                <w:rFonts w:eastAsia="Calibri"/>
                <w:b/>
                <w:i/>
                <w:lang w:val="ru-RU"/>
              </w:rPr>
              <w:t>ий</w:t>
            </w:r>
            <w:r w:rsidR="00EA3573" w:rsidRPr="00EA3573">
              <w:rPr>
                <w:rFonts w:eastAsia="Calibri"/>
                <w:b/>
                <w:i/>
                <w:lang w:val="ru-RU"/>
              </w:rPr>
              <w:t xml:space="preserve"> с обеспечением процентны</w:t>
            </w:r>
            <w:r w:rsidR="00EA3573">
              <w:rPr>
                <w:rFonts w:eastAsia="Calibri"/>
                <w:b/>
                <w:i/>
                <w:lang w:val="ru-RU"/>
              </w:rPr>
              <w:t>х</w:t>
            </w:r>
            <w:r w:rsidR="00EA3573" w:rsidRPr="00EA3573">
              <w:rPr>
                <w:rFonts w:eastAsia="Calibri"/>
                <w:b/>
                <w:i/>
                <w:lang w:val="ru-RU"/>
              </w:rPr>
              <w:t xml:space="preserve"> неконвертируемы</w:t>
            </w:r>
            <w:r w:rsidR="00EA3573">
              <w:rPr>
                <w:rFonts w:eastAsia="Calibri"/>
                <w:b/>
                <w:i/>
                <w:lang w:val="ru-RU"/>
              </w:rPr>
              <w:t>х</w:t>
            </w:r>
            <w:r w:rsidR="00EA3573" w:rsidRPr="00EA3573">
              <w:rPr>
                <w:rFonts w:eastAsia="Calibri"/>
                <w:b/>
                <w:i/>
                <w:lang w:val="ru-RU"/>
              </w:rPr>
              <w:t xml:space="preserve"> бездокументарны</w:t>
            </w:r>
            <w:r w:rsidR="00EA3573">
              <w:rPr>
                <w:rFonts w:eastAsia="Calibri"/>
                <w:b/>
                <w:i/>
                <w:lang w:val="ru-RU"/>
              </w:rPr>
              <w:t>х</w:t>
            </w:r>
            <w:r w:rsidR="00EA3573" w:rsidRPr="00EA3573">
              <w:rPr>
                <w:rFonts w:eastAsia="Calibri"/>
                <w:b/>
                <w:i/>
                <w:lang w:val="ru-RU"/>
              </w:rPr>
              <w:t xml:space="preserve"> серии БО-П10, регистрационный номер выпуска 4</w:t>
            </w:r>
            <w:r w:rsidR="00EA3573" w:rsidRPr="001C2AE0">
              <w:rPr>
                <w:rFonts w:eastAsia="Calibri"/>
                <w:b/>
                <w:i/>
              </w:rPr>
              <w:t>B</w:t>
            </w:r>
            <w:r w:rsidR="00EA3573" w:rsidRPr="00EA3573">
              <w:rPr>
                <w:rFonts w:eastAsia="Calibri"/>
                <w:b/>
                <w:i/>
                <w:lang w:val="ru-RU"/>
              </w:rPr>
              <w:t>02-10-82416-</w:t>
            </w:r>
            <w:r w:rsidR="00EA3573" w:rsidRPr="001C2AE0">
              <w:rPr>
                <w:rFonts w:eastAsia="Calibri"/>
                <w:b/>
                <w:i/>
              </w:rPr>
              <w:t>H</w:t>
            </w:r>
            <w:r w:rsidR="00EA3573" w:rsidRPr="00EA3573">
              <w:rPr>
                <w:rFonts w:eastAsia="Calibri"/>
                <w:b/>
                <w:i/>
                <w:lang w:val="ru-RU"/>
              </w:rPr>
              <w:t>-001</w:t>
            </w:r>
            <w:r w:rsidR="00EA3573" w:rsidRPr="001C2AE0">
              <w:rPr>
                <w:rFonts w:eastAsia="Calibri"/>
                <w:b/>
                <w:i/>
              </w:rPr>
              <w:t>P</w:t>
            </w:r>
            <w:r w:rsidR="00EA3573" w:rsidRPr="00EA3573">
              <w:rPr>
                <w:rFonts w:eastAsia="Calibri"/>
                <w:b/>
                <w:i/>
                <w:lang w:val="ru-RU"/>
              </w:rPr>
              <w:t xml:space="preserve"> от 14.09.2026,</w:t>
            </w:r>
            <w:r w:rsidR="00EA3573" w:rsidRPr="00EA3573">
              <w:rPr>
                <w:lang w:val="ru-RU"/>
              </w:rPr>
              <w:t xml:space="preserve"> </w:t>
            </w:r>
            <w:r w:rsidR="00EA3573" w:rsidRPr="00EA3573">
              <w:rPr>
                <w:rFonts w:eastAsia="Calibri"/>
                <w:b/>
                <w:i/>
                <w:lang w:val="ru-RU"/>
              </w:rPr>
              <w:t>размещаемы</w:t>
            </w:r>
            <w:r w:rsidR="00EA3573">
              <w:rPr>
                <w:rFonts w:eastAsia="Calibri"/>
                <w:b/>
                <w:i/>
                <w:lang w:val="ru-RU"/>
              </w:rPr>
              <w:t>х</w:t>
            </w:r>
            <w:r w:rsidR="00EA3573" w:rsidRPr="00EA3573">
              <w:rPr>
                <w:rFonts w:eastAsia="Calibri"/>
                <w:b/>
                <w:i/>
                <w:lang w:val="ru-RU"/>
              </w:rPr>
              <w:t xml:space="preserve"> в рамках программы биржевых облигаций серии 001Р, имеющей идентификационный номер 4-82416-Н-001Р-02Е от 25 ноября 2016 года, </w:t>
            </w:r>
            <w:r w:rsidR="00EA3573" w:rsidRPr="00EA3573">
              <w:rPr>
                <w:b/>
                <w:i/>
                <w:color w:val="000000"/>
                <w:lang w:val="ru-RU"/>
              </w:rPr>
              <w:t>международный код (номер) идентификации ценных бумаг (</w:t>
            </w:r>
            <w:r w:rsidR="00EA3573" w:rsidRPr="00200A41">
              <w:rPr>
                <w:rFonts w:eastAsia="Calibri"/>
                <w:b/>
                <w:i/>
              </w:rPr>
              <w:t>ISIN</w:t>
            </w:r>
            <w:r w:rsidR="00EA3573" w:rsidRPr="00EA3573">
              <w:rPr>
                <w:rFonts w:eastAsia="Calibri"/>
                <w:b/>
                <w:i/>
                <w:lang w:val="ru-RU"/>
              </w:rPr>
              <w:t xml:space="preserve">) </w:t>
            </w:r>
            <w:r w:rsidR="00EA3573" w:rsidRPr="00A55F9F">
              <w:rPr>
                <w:rFonts w:eastAsia="Calibri"/>
                <w:b/>
                <w:i/>
              </w:rPr>
              <w:t>RU</w:t>
            </w:r>
            <w:r w:rsidR="00EA3573" w:rsidRPr="00EA3573">
              <w:rPr>
                <w:rFonts w:eastAsia="Calibri"/>
                <w:b/>
                <w:i/>
                <w:lang w:val="ru-RU"/>
              </w:rPr>
              <w:t>000</w:t>
            </w:r>
            <w:r w:rsidR="00EA3573" w:rsidRPr="00A55F9F">
              <w:rPr>
                <w:rFonts w:eastAsia="Calibri"/>
                <w:b/>
                <w:i/>
              </w:rPr>
              <w:t>A</w:t>
            </w:r>
            <w:r w:rsidR="00EA3573" w:rsidRPr="00EA3573">
              <w:rPr>
                <w:rFonts w:eastAsia="Calibri"/>
                <w:b/>
                <w:i/>
                <w:lang w:val="ru-RU"/>
              </w:rPr>
              <w:t>10</w:t>
            </w:r>
            <w:r w:rsidR="00EA3573" w:rsidRPr="00A55F9F">
              <w:rPr>
                <w:rFonts w:eastAsia="Calibri"/>
                <w:b/>
                <w:i/>
              </w:rPr>
              <w:t>G</w:t>
            </w:r>
            <w:r w:rsidR="00EA3573" w:rsidRPr="00EA3573">
              <w:rPr>
                <w:rFonts w:eastAsia="Calibri"/>
                <w:b/>
                <w:i/>
                <w:lang w:val="ru-RU"/>
              </w:rPr>
              <w:t>2</w:t>
            </w:r>
            <w:r w:rsidR="00EA3573" w:rsidRPr="00A55F9F">
              <w:rPr>
                <w:rFonts w:eastAsia="Calibri"/>
                <w:b/>
                <w:i/>
              </w:rPr>
              <w:t>W</w:t>
            </w:r>
            <w:r w:rsidR="00EA3573" w:rsidRPr="00EA3573">
              <w:rPr>
                <w:rFonts w:eastAsia="Calibri"/>
                <w:b/>
                <w:i/>
                <w:lang w:val="ru-RU"/>
              </w:rPr>
              <w:t>7 и международный</w:t>
            </w:r>
            <w:r w:rsidR="00EA3573" w:rsidRPr="00EA3573">
              <w:rPr>
                <w:b/>
                <w:i/>
                <w:color w:val="000000"/>
                <w:lang w:val="ru-RU"/>
              </w:rPr>
              <w:t xml:space="preserve"> код классификации финансовых инструментов (</w:t>
            </w:r>
            <w:r w:rsidR="00EA3573" w:rsidRPr="00200A41">
              <w:rPr>
                <w:b/>
                <w:i/>
                <w:color w:val="000000"/>
              </w:rPr>
              <w:t>CFI</w:t>
            </w:r>
            <w:r w:rsidR="00EA3573" w:rsidRPr="00EA3573">
              <w:rPr>
                <w:rFonts w:eastAsia="Calibri"/>
                <w:b/>
                <w:i/>
                <w:lang w:val="ru-RU"/>
              </w:rPr>
              <w:t xml:space="preserve">) </w:t>
            </w:r>
            <w:r w:rsidR="009D705A" w:rsidRPr="008916BF">
              <w:rPr>
                <w:rFonts w:eastAsia="Calibri"/>
                <w:b/>
                <w:i/>
              </w:rPr>
              <w:t>DBVGFB</w:t>
            </w:r>
            <w:r w:rsidR="00EA3573" w:rsidRPr="00EA3573">
              <w:rPr>
                <w:rFonts w:eastAsia="Calibri"/>
                <w:b/>
                <w:i/>
                <w:lang w:val="ru-RU"/>
              </w:rPr>
              <w:t xml:space="preserve"> (далее – Биржевые облигации).</w:t>
            </w:r>
          </w:p>
          <w:p w14:paraId="1091EBE2" w14:textId="1A7B913B" w:rsidR="00EA3573" w:rsidRDefault="00CB138E" w:rsidP="00EA3573">
            <w:pPr>
              <w:autoSpaceDE w:val="0"/>
              <w:autoSpaceDN w:val="0"/>
              <w:adjustRightInd w:val="0"/>
              <w:spacing w:before="120"/>
              <w:ind w:left="57" w:right="57"/>
              <w:jc w:val="both"/>
              <w:rPr>
                <w:rFonts w:eastAsia="Calibri"/>
                <w:b/>
                <w:i/>
                <w:lang w:val="ru-RU"/>
              </w:rPr>
            </w:pPr>
            <w:r w:rsidRPr="00A66F56">
              <w:rPr>
                <w:rFonts w:eastAsiaTheme="minorHAnsi"/>
                <w:bCs/>
                <w:lang w:val="ru-RU"/>
              </w:rPr>
              <w:t>2.5. С</w:t>
            </w:r>
            <w:r w:rsidR="008E18E4" w:rsidRPr="00A66F56">
              <w:rPr>
                <w:rFonts w:eastAsiaTheme="minorHAnsi"/>
                <w:bCs/>
                <w:lang w:val="ru-RU"/>
              </w:rPr>
              <w:t>одержание существенной сделки, в том числе гражданские права и обязанности, на установление, изменение или прекращение которых направлена совершенная существенная сделка</w:t>
            </w:r>
            <w:r w:rsidR="001C611A" w:rsidRPr="00A66F56">
              <w:rPr>
                <w:rFonts w:eastAsiaTheme="minorHAnsi"/>
                <w:bCs/>
                <w:lang w:val="ru-RU"/>
              </w:rPr>
              <w:t>:</w:t>
            </w:r>
            <w:r w:rsidR="003F55EA" w:rsidRPr="00A66F56">
              <w:rPr>
                <w:rFonts w:eastAsiaTheme="minorHAnsi"/>
                <w:bCs/>
                <w:lang w:val="ru-RU"/>
              </w:rPr>
              <w:t xml:space="preserve"> </w:t>
            </w:r>
            <w:r w:rsidR="00EA3573" w:rsidRPr="00EA3573">
              <w:rPr>
                <w:rFonts w:eastAsia="Calibri"/>
                <w:b/>
                <w:i/>
                <w:lang w:val="ru-RU"/>
              </w:rPr>
              <w:t xml:space="preserve">отчуждение Эмитентом </w:t>
            </w:r>
            <w:r w:rsidR="00EA3573">
              <w:rPr>
                <w:rFonts w:eastAsia="Calibri"/>
                <w:b/>
                <w:i/>
                <w:lang w:val="ru-RU"/>
              </w:rPr>
              <w:t>14</w:t>
            </w:r>
            <w:r w:rsidR="00EA3573" w:rsidRPr="00EA3573">
              <w:rPr>
                <w:rFonts w:eastAsia="Calibri"/>
                <w:b/>
                <w:i/>
                <w:lang w:val="ru-RU"/>
              </w:rPr>
              <w:t xml:space="preserve">.10.2026 Биржевых облигаций первым владельцам на торгах ПАО Московская Биржа по открытой подписке номинальным объемом </w:t>
            </w:r>
            <w:r w:rsidR="00EA3573">
              <w:rPr>
                <w:rFonts w:eastAsia="Calibri"/>
                <w:b/>
                <w:i/>
                <w:lang w:val="ru-RU"/>
              </w:rPr>
              <w:t>5</w:t>
            </w:r>
            <w:r w:rsidR="00EA3573" w:rsidRPr="00EA3573">
              <w:rPr>
                <w:rFonts w:eastAsia="Calibri"/>
                <w:b/>
                <w:i/>
                <w:lang w:val="ru-RU"/>
              </w:rPr>
              <w:t xml:space="preserve"> </w:t>
            </w:r>
            <w:r w:rsidR="00EA3573">
              <w:rPr>
                <w:rFonts w:eastAsia="Calibri"/>
                <w:b/>
                <w:i/>
                <w:lang w:val="ru-RU"/>
              </w:rPr>
              <w:t>0</w:t>
            </w:r>
            <w:r w:rsidR="00EA3573" w:rsidRPr="00EA3573">
              <w:rPr>
                <w:rFonts w:eastAsia="Calibri"/>
                <w:b/>
                <w:i/>
                <w:lang w:val="ru-RU"/>
              </w:rPr>
              <w:t>00 000 000 (</w:t>
            </w:r>
            <w:r w:rsidR="00EA3573">
              <w:rPr>
                <w:rFonts w:eastAsia="Calibri"/>
                <w:b/>
                <w:i/>
                <w:lang w:val="ru-RU"/>
              </w:rPr>
              <w:t>Пять миллиардов</w:t>
            </w:r>
            <w:r w:rsidR="00EA3573" w:rsidRPr="00EA3573">
              <w:rPr>
                <w:rFonts w:eastAsia="Calibri"/>
                <w:b/>
                <w:i/>
                <w:lang w:val="ru-RU"/>
              </w:rPr>
              <w:t xml:space="preserve">) рублей. Дата погашения Биржевых облигаций – </w:t>
            </w:r>
            <w:r w:rsidR="00EA3573">
              <w:rPr>
                <w:rFonts w:eastAsia="Calibri"/>
                <w:b/>
                <w:i/>
                <w:lang w:val="ru-RU"/>
              </w:rPr>
              <w:t>07</w:t>
            </w:r>
            <w:r w:rsidR="00EA3573" w:rsidRPr="00EA3573">
              <w:rPr>
                <w:rFonts w:eastAsia="Calibri"/>
                <w:b/>
                <w:i/>
                <w:lang w:val="ru-RU"/>
              </w:rPr>
              <w:t>.09.203</w:t>
            </w:r>
            <w:r w:rsidR="00EA3573">
              <w:rPr>
                <w:rFonts w:eastAsia="Calibri"/>
                <w:b/>
                <w:i/>
                <w:lang w:val="ru-RU"/>
              </w:rPr>
              <w:t>3</w:t>
            </w:r>
            <w:r w:rsidR="00EA3573" w:rsidRPr="00EA3573">
              <w:rPr>
                <w:rFonts w:eastAsia="Calibri"/>
                <w:b/>
                <w:i/>
                <w:lang w:val="ru-RU"/>
              </w:rPr>
              <w:t xml:space="preserve">. По Биржевым облигациям предусмотрена выплата </w:t>
            </w:r>
            <w:r w:rsidR="00EA3573">
              <w:rPr>
                <w:rFonts w:eastAsia="Calibri"/>
                <w:b/>
                <w:i/>
                <w:lang w:val="ru-RU"/>
              </w:rPr>
              <w:t>84</w:t>
            </w:r>
            <w:r w:rsidR="00306735">
              <w:rPr>
                <w:rFonts w:eastAsia="Calibri"/>
                <w:b/>
                <w:i/>
                <w:lang w:val="ru-RU"/>
              </w:rPr>
              <w:t>-</w:t>
            </w:r>
            <w:r w:rsidR="001911E9">
              <w:rPr>
                <w:rFonts w:eastAsia="Calibri"/>
                <w:b/>
                <w:i/>
                <w:lang w:val="ru-RU"/>
              </w:rPr>
              <w:t>ё</w:t>
            </w:r>
            <w:r w:rsidR="00306735">
              <w:rPr>
                <w:rFonts w:eastAsia="Calibri"/>
                <w:b/>
                <w:i/>
                <w:lang w:val="ru-RU"/>
              </w:rPr>
              <w:t>х</w:t>
            </w:r>
            <w:r w:rsidR="00EA3573" w:rsidRPr="00EA3573">
              <w:rPr>
                <w:rFonts w:eastAsia="Calibri"/>
                <w:b/>
                <w:i/>
                <w:lang w:val="ru-RU"/>
              </w:rPr>
              <w:t xml:space="preserve"> купон</w:t>
            </w:r>
            <w:r w:rsidR="00EA3573">
              <w:rPr>
                <w:rFonts w:eastAsia="Calibri"/>
                <w:b/>
                <w:i/>
                <w:lang w:val="ru-RU"/>
              </w:rPr>
              <w:t>ов</w:t>
            </w:r>
            <w:r w:rsidR="00EA3573" w:rsidRPr="00EA3573">
              <w:rPr>
                <w:rFonts w:eastAsia="Calibri"/>
                <w:b/>
                <w:i/>
                <w:lang w:val="ru-RU"/>
              </w:rPr>
              <w:t>, длительностью 30 д</w:t>
            </w:r>
            <w:r w:rsidR="001911E9">
              <w:rPr>
                <w:rFonts w:eastAsia="Calibri"/>
                <w:b/>
                <w:i/>
                <w:lang w:val="ru-RU"/>
              </w:rPr>
              <w:t>ней</w:t>
            </w:r>
            <w:r w:rsidR="00EA3573" w:rsidRPr="00EA3573">
              <w:rPr>
                <w:rFonts w:eastAsia="Calibri"/>
                <w:b/>
                <w:i/>
                <w:lang w:val="ru-RU"/>
              </w:rPr>
              <w:t xml:space="preserve"> каждый. Эмитентом установлен</w:t>
            </w:r>
            <w:r w:rsidR="00EA3573">
              <w:rPr>
                <w:rFonts w:eastAsia="Calibri"/>
                <w:b/>
                <w:i/>
                <w:lang w:val="ru-RU"/>
              </w:rPr>
              <w:t xml:space="preserve">а процентная ставка </w:t>
            </w:r>
            <w:r w:rsidR="00EA3573" w:rsidRPr="00EA3573">
              <w:rPr>
                <w:rFonts w:eastAsia="Calibri"/>
                <w:b/>
                <w:i/>
                <w:lang w:val="ru-RU"/>
              </w:rPr>
              <w:t xml:space="preserve">по купонным периодам Биржевых облигаций с 1-го по </w:t>
            </w:r>
            <w:r w:rsidR="00EA3573">
              <w:rPr>
                <w:rFonts w:eastAsia="Calibri"/>
                <w:b/>
                <w:i/>
                <w:lang w:val="ru-RU"/>
              </w:rPr>
              <w:t>36</w:t>
            </w:r>
            <w:r w:rsidR="00EA3573" w:rsidRPr="00EA3573">
              <w:rPr>
                <w:rFonts w:eastAsia="Calibri"/>
                <w:b/>
                <w:i/>
                <w:lang w:val="ru-RU"/>
              </w:rPr>
              <w:t>-</w:t>
            </w:r>
            <w:r w:rsidR="00EA3573">
              <w:rPr>
                <w:rFonts w:eastAsia="Calibri"/>
                <w:b/>
                <w:i/>
                <w:lang w:val="ru-RU"/>
              </w:rPr>
              <w:t>о</w:t>
            </w:r>
            <w:r w:rsidR="00EA3573" w:rsidRPr="00EA3573">
              <w:rPr>
                <w:rFonts w:eastAsia="Calibri"/>
                <w:b/>
                <w:i/>
                <w:lang w:val="ru-RU"/>
              </w:rPr>
              <w:t xml:space="preserve">й включительно в </w:t>
            </w:r>
            <w:r w:rsidR="00EA3573">
              <w:rPr>
                <w:rFonts w:eastAsia="Calibri"/>
                <w:b/>
                <w:i/>
                <w:lang w:val="ru-RU"/>
              </w:rPr>
              <w:t xml:space="preserve">размере 18% годовых. </w:t>
            </w:r>
            <w:r w:rsidR="00EA3573" w:rsidRPr="00A66F56">
              <w:rPr>
                <w:rFonts w:eastAsia="Calibri"/>
                <w:b/>
                <w:i/>
                <w:lang w:val="ru-RU"/>
              </w:rPr>
              <w:t>Права по Биржевым облигациям установлены Решением о выпуске ценных бумаг и Программой биржевых облигаций.</w:t>
            </w:r>
          </w:p>
          <w:p w14:paraId="013FA74C" w14:textId="23A36AD2" w:rsidR="008E18E4" w:rsidRPr="00A66F56" w:rsidRDefault="00CB138E" w:rsidP="00D4399F">
            <w:pPr>
              <w:autoSpaceDE w:val="0"/>
              <w:autoSpaceDN w:val="0"/>
              <w:adjustRightInd w:val="0"/>
              <w:spacing w:before="120"/>
              <w:ind w:left="57" w:right="57"/>
              <w:jc w:val="both"/>
              <w:rPr>
                <w:rFonts w:eastAsia="Calibri"/>
                <w:b/>
                <w:i/>
                <w:lang w:val="ru-RU"/>
              </w:rPr>
            </w:pPr>
            <w:r w:rsidRPr="00A66F56">
              <w:rPr>
                <w:rFonts w:eastAsiaTheme="minorHAnsi"/>
                <w:bCs/>
                <w:lang w:val="ru-RU"/>
              </w:rPr>
              <w:t>2.6. С</w:t>
            </w:r>
            <w:r w:rsidR="008E18E4" w:rsidRPr="00A66F56">
              <w:rPr>
                <w:rFonts w:eastAsiaTheme="minorHAnsi"/>
                <w:bCs/>
                <w:lang w:val="ru-RU"/>
              </w:rPr>
              <w:t>тороны и выгодоприобретатели по существенной сделке</w:t>
            </w:r>
            <w:r w:rsidR="00FD5F24" w:rsidRPr="00A66F56">
              <w:rPr>
                <w:rFonts w:eastAsiaTheme="minorHAnsi"/>
                <w:bCs/>
                <w:lang w:val="ru-RU"/>
              </w:rPr>
              <w:t>:</w:t>
            </w:r>
            <w:r w:rsidR="003F55EA" w:rsidRPr="00A66F56">
              <w:rPr>
                <w:rFonts w:eastAsiaTheme="minorHAnsi"/>
                <w:bCs/>
                <w:lang w:val="ru-RU"/>
              </w:rPr>
              <w:t xml:space="preserve"> </w:t>
            </w:r>
            <w:r w:rsidR="003F55EA" w:rsidRPr="00A66F56">
              <w:rPr>
                <w:rFonts w:eastAsia="Calibri"/>
                <w:b/>
                <w:i/>
                <w:lang w:val="ru-RU"/>
              </w:rPr>
              <w:t xml:space="preserve">Продавец – Эмитент (выгодоприобретатель); Покупатели - первые владельцы Биржевых облигаций. </w:t>
            </w:r>
          </w:p>
          <w:p w14:paraId="0201C3E3" w14:textId="72A1F7AB" w:rsidR="008E18E4" w:rsidRPr="00A66F56" w:rsidRDefault="00CB138E" w:rsidP="00D4399F">
            <w:pPr>
              <w:autoSpaceDE w:val="0"/>
              <w:autoSpaceDN w:val="0"/>
              <w:adjustRightInd w:val="0"/>
              <w:spacing w:before="120"/>
              <w:ind w:left="57" w:right="57"/>
              <w:jc w:val="both"/>
              <w:rPr>
                <w:rFonts w:eastAsiaTheme="minorHAnsi"/>
                <w:bCs/>
                <w:lang w:val="ru-RU"/>
              </w:rPr>
            </w:pPr>
            <w:r w:rsidRPr="00A66F56">
              <w:rPr>
                <w:rFonts w:eastAsia="Calibri"/>
                <w:lang w:val="ru-RU"/>
              </w:rPr>
              <w:t>2.7. С</w:t>
            </w:r>
            <w:r w:rsidR="008E18E4" w:rsidRPr="00A66F56">
              <w:rPr>
                <w:rFonts w:eastAsia="Calibri"/>
                <w:lang w:val="ru-RU"/>
              </w:rPr>
              <w:t>рок исполнения обязательств по существенной сделке</w:t>
            </w:r>
            <w:r w:rsidR="00FD5F24" w:rsidRPr="00A66F56">
              <w:rPr>
                <w:rFonts w:eastAsia="Calibri"/>
                <w:lang w:val="ru-RU"/>
              </w:rPr>
              <w:t>:</w:t>
            </w:r>
            <w:r w:rsidR="003F55EA" w:rsidRPr="00A66F56">
              <w:rPr>
                <w:rFonts w:eastAsia="Calibri"/>
                <w:lang w:val="ru-RU"/>
              </w:rPr>
              <w:t xml:space="preserve"> </w:t>
            </w:r>
            <w:r w:rsidR="003F55EA" w:rsidRPr="00A66F56">
              <w:rPr>
                <w:rFonts w:eastAsia="Calibri"/>
                <w:b/>
                <w:i/>
                <w:lang w:val="ru-RU"/>
              </w:rPr>
              <w:t>дата размещения</w:t>
            </w:r>
            <w:r w:rsidR="003F55EA" w:rsidRPr="00A66F56">
              <w:rPr>
                <w:rFonts w:eastAsiaTheme="minorHAnsi"/>
                <w:b/>
                <w:bCs/>
                <w:i/>
                <w:lang w:val="ru-RU"/>
              </w:rPr>
              <w:t xml:space="preserve"> Биржевых облигаций </w:t>
            </w:r>
            <w:r w:rsidR="0082160C">
              <w:rPr>
                <w:rFonts w:eastAsiaTheme="minorHAnsi"/>
                <w:b/>
                <w:bCs/>
                <w:i/>
                <w:lang w:val="ru-RU"/>
              </w:rPr>
              <w:t>–</w:t>
            </w:r>
            <w:r w:rsidR="003F55EA" w:rsidRPr="00A66F56">
              <w:rPr>
                <w:rFonts w:eastAsiaTheme="minorHAnsi"/>
                <w:b/>
                <w:bCs/>
                <w:i/>
                <w:lang w:val="ru-RU"/>
              </w:rPr>
              <w:t xml:space="preserve"> </w:t>
            </w:r>
            <w:r w:rsidR="00C626BA">
              <w:rPr>
                <w:rFonts w:eastAsiaTheme="minorHAnsi"/>
                <w:b/>
                <w:bCs/>
                <w:i/>
                <w:lang w:val="ru-RU"/>
              </w:rPr>
              <w:t>14</w:t>
            </w:r>
            <w:r w:rsidR="0082160C">
              <w:rPr>
                <w:rFonts w:eastAsiaTheme="minorHAnsi"/>
                <w:b/>
                <w:bCs/>
                <w:i/>
                <w:lang w:val="ru-RU"/>
              </w:rPr>
              <w:t>.</w:t>
            </w:r>
            <w:r w:rsidR="00C626BA">
              <w:rPr>
                <w:rFonts w:eastAsiaTheme="minorHAnsi"/>
                <w:b/>
                <w:bCs/>
                <w:i/>
                <w:lang w:val="ru-RU"/>
              </w:rPr>
              <w:t>10</w:t>
            </w:r>
            <w:r w:rsidR="0082160C">
              <w:rPr>
                <w:rFonts w:eastAsiaTheme="minorHAnsi"/>
                <w:b/>
                <w:bCs/>
                <w:i/>
                <w:lang w:val="ru-RU"/>
              </w:rPr>
              <w:t>.2026</w:t>
            </w:r>
          </w:p>
          <w:p w14:paraId="000449C2" w14:textId="460E48FF" w:rsidR="005D02D0" w:rsidRPr="007929E4" w:rsidRDefault="00CB138E" w:rsidP="00D4399F">
            <w:pPr>
              <w:autoSpaceDE w:val="0"/>
              <w:autoSpaceDN w:val="0"/>
              <w:adjustRightInd w:val="0"/>
              <w:spacing w:before="120"/>
              <w:ind w:left="57" w:right="57"/>
              <w:jc w:val="both"/>
              <w:rPr>
                <w:rFonts w:eastAsia="Calibri"/>
                <w:b/>
                <w:i/>
                <w:lang w:val="ru-RU"/>
              </w:rPr>
            </w:pPr>
            <w:r w:rsidRPr="00A66F56">
              <w:rPr>
                <w:rFonts w:eastAsiaTheme="minorHAnsi"/>
                <w:bCs/>
                <w:lang w:val="ru-RU"/>
              </w:rPr>
              <w:t xml:space="preserve">2.8. </w:t>
            </w:r>
            <w:r w:rsidR="00A66F56" w:rsidRPr="00A66F56">
              <w:rPr>
                <w:rFonts w:eastAsiaTheme="minorHAnsi"/>
                <w:bCs/>
                <w:lang w:val="ru-RU"/>
              </w:rPr>
              <w:t xml:space="preserve">Размер существенной сделки в денежном выражении и в процентах от стоимости активов (совокупной стоимости активов), определяемой в соответствии с подпунктом 13.9.21 пункта 13.9 Положения Банка России от 27.03.2020 N 714-П (ред. от 30.09.2022) «О раскрытии информации эмитентами эмиссионных ценных бумаг» (Зарегистрировано в Минюсте России 24.04.2020 N 58203): </w:t>
            </w:r>
            <w:r w:rsidR="00C37DB5" w:rsidRPr="00A66F56">
              <w:rPr>
                <w:rFonts w:eastAsia="Calibri"/>
                <w:b/>
                <w:i/>
                <w:lang w:val="ru-RU"/>
              </w:rPr>
              <w:t xml:space="preserve">Размер сделки в денежном выражении с учетом купонного дохода по купонным </w:t>
            </w:r>
            <w:r w:rsidR="00C37DB5" w:rsidRPr="00A26514">
              <w:rPr>
                <w:rFonts w:eastAsia="Calibri"/>
                <w:b/>
                <w:i/>
                <w:lang w:val="ru-RU"/>
              </w:rPr>
              <w:t xml:space="preserve">периодам </w:t>
            </w:r>
            <w:r w:rsidR="00EA3573">
              <w:rPr>
                <w:rFonts w:eastAsia="Calibri"/>
                <w:b/>
                <w:i/>
                <w:lang w:val="ru-RU"/>
              </w:rPr>
              <w:t>с 1-го по 36-ой купонные периоды</w:t>
            </w:r>
            <w:r w:rsidR="00C37DB5" w:rsidRPr="00A26514">
              <w:rPr>
                <w:rFonts w:eastAsia="Calibri"/>
                <w:b/>
                <w:i/>
                <w:lang w:val="ru-RU"/>
              </w:rPr>
              <w:t xml:space="preserve"> составляет</w:t>
            </w:r>
            <w:r w:rsidR="001E5F88" w:rsidRPr="00A26514">
              <w:rPr>
                <w:rFonts w:eastAsia="Calibri"/>
                <w:b/>
                <w:i/>
                <w:lang w:val="ru-RU"/>
              </w:rPr>
              <w:t xml:space="preserve"> </w:t>
            </w:r>
            <w:r w:rsidR="005D02D0" w:rsidRPr="00A26514">
              <w:rPr>
                <w:rFonts w:eastAsia="Calibri"/>
                <w:b/>
                <w:i/>
                <w:lang w:val="ru-RU"/>
              </w:rPr>
              <w:t>–</w:t>
            </w:r>
            <w:r w:rsidR="00C37DB5" w:rsidRPr="00A26514">
              <w:rPr>
                <w:rFonts w:eastAsia="Calibri"/>
                <w:b/>
                <w:i/>
                <w:lang w:val="ru-RU"/>
              </w:rPr>
              <w:t xml:space="preserve"> </w:t>
            </w:r>
            <w:r w:rsidR="00EA3573">
              <w:rPr>
                <w:rFonts w:eastAsia="Calibri"/>
                <w:b/>
                <w:i/>
                <w:lang w:val="ru-RU"/>
              </w:rPr>
              <w:t>7 662 200 000</w:t>
            </w:r>
            <w:r w:rsidR="005D02D0" w:rsidRPr="007929E4">
              <w:rPr>
                <w:rFonts w:eastAsia="Calibri"/>
                <w:b/>
                <w:i/>
                <w:lang w:val="ru-RU"/>
              </w:rPr>
              <w:t xml:space="preserve"> </w:t>
            </w:r>
            <w:r w:rsidR="001B234F">
              <w:rPr>
                <w:rFonts w:eastAsia="Calibri"/>
                <w:b/>
                <w:i/>
                <w:lang w:val="ru-RU"/>
              </w:rPr>
              <w:t xml:space="preserve">(Семь миллиардов шестьсот шестьдесят два миллиона двести тысяч) </w:t>
            </w:r>
            <w:r w:rsidR="005D02D0" w:rsidRPr="007929E4">
              <w:rPr>
                <w:rFonts w:eastAsia="Calibri"/>
                <w:b/>
                <w:i/>
                <w:lang w:val="ru-RU"/>
              </w:rPr>
              <w:t>рублей (</w:t>
            </w:r>
            <w:r w:rsidR="001E5F88" w:rsidRPr="007929E4">
              <w:rPr>
                <w:rFonts w:eastAsia="Calibri"/>
                <w:b/>
                <w:i/>
                <w:lang w:val="ru-RU"/>
              </w:rPr>
              <w:t>номинальная стоимость</w:t>
            </w:r>
            <w:r w:rsidR="005D02D0" w:rsidRPr="007929E4">
              <w:rPr>
                <w:rFonts w:eastAsia="Calibri"/>
                <w:b/>
                <w:i/>
                <w:lang w:val="ru-RU"/>
              </w:rPr>
              <w:t xml:space="preserve"> Биржевых облигаций и совокупный купонный доход</w:t>
            </w:r>
            <w:r w:rsidR="00A66F56" w:rsidRPr="007929E4">
              <w:rPr>
                <w:rFonts w:eastAsia="Calibri"/>
                <w:b/>
                <w:i/>
                <w:lang w:val="ru-RU"/>
              </w:rPr>
              <w:t xml:space="preserve"> </w:t>
            </w:r>
            <w:r w:rsidR="00B623D4" w:rsidRPr="007929E4">
              <w:rPr>
                <w:rFonts w:eastAsia="Calibri"/>
                <w:b/>
                <w:i/>
                <w:lang w:val="ru-RU"/>
              </w:rPr>
              <w:t xml:space="preserve">за </w:t>
            </w:r>
            <w:r w:rsidR="00EA3573">
              <w:rPr>
                <w:rFonts w:eastAsia="Calibri"/>
                <w:b/>
                <w:i/>
                <w:lang w:val="ru-RU"/>
              </w:rPr>
              <w:t>купонные периоды с 1-го по 36-ой</w:t>
            </w:r>
            <w:r w:rsidR="005D02D0" w:rsidRPr="007929E4">
              <w:rPr>
                <w:rFonts w:eastAsia="Calibri"/>
                <w:b/>
                <w:i/>
                <w:lang w:val="ru-RU"/>
              </w:rPr>
              <w:t xml:space="preserve">). Размер сделки в процентах от стоимости активов </w:t>
            </w:r>
            <w:r w:rsidR="00775C3D">
              <w:rPr>
                <w:rFonts w:eastAsia="Calibri"/>
                <w:b/>
                <w:i/>
                <w:lang w:val="ru-RU"/>
              </w:rPr>
              <w:t>Э</w:t>
            </w:r>
            <w:r w:rsidR="005D02D0" w:rsidRPr="007929E4">
              <w:rPr>
                <w:rFonts w:eastAsia="Calibri"/>
                <w:b/>
                <w:i/>
                <w:lang w:val="ru-RU"/>
              </w:rPr>
              <w:t xml:space="preserve">митента </w:t>
            </w:r>
            <w:r w:rsidR="001E5F88" w:rsidRPr="007929E4">
              <w:rPr>
                <w:rFonts w:eastAsia="Calibri"/>
                <w:b/>
                <w:i/>
                <w:lang w:val="ru-RU"/>
              </w:rPr>
              <w:t xml:space="preserve">составляет </w:t>
            </w:r>
            <w:r w:rsidR="002F73E4" w:rsidRPr="007929E4">
              <w:rPr>
                <w:rFonts w:eastAsia="Calibri"/>
                <w:b/>
                <w:i/>
                <w:lang w:val="ru-RU"/>
              </w:rPr>
              <w:t>–</w:t>
            </w:r>
            <w:r w:rsidR="005D02D0" w:rsidRPr="007929E4">
              <w:rPr>
                <w:rFonts w:eastAsia="Calibri"/>
                <w:b/>
                <w:i/>
                <w:lang w:val="ru-RU"/>
              </w:rPr>
              <w:t xml:space="preserve"> </w:t>
            </w:r>
            <w:r w:rsidR="00B623D4" w:rsidRPr="007929E4">
              <w:rPr>
                <w:rFonts w:eastAsia="Calibri"/>
                <w:b/>
                <w:i/>
                <w:lang w:val="ru-RU"/>
              </w:rPr>
              <w:t>2</w:t>
            </w:r>
            <w:r w:rsidR="00EA3573">
              <w:rPr>
                <w:rFonts w:eastAsia="Calibri"/>
                <w:b/>
                <w:i/>
                <w:lang w:val="ru-RU"/>
              </w:rPr>
              <w:t>0</w:t>
            </w:r>
            <w:r w:rsidR="00B623D4" w:rsidRPr="007929E4">
              <w:rPr>
                <w:rFonts w:eastAsia="Calibri"/>
                <w:b/>
                <w:i/>
                <w:lang w:val="ru-RU"/>
              </w:rPr>
              <w:t>,</w:t>
            </w:r>
            <w:r w:rsidR="00EA3573">
              <w:rPr>
                <w:rFonts w:eastAsia="Calibri"/>
                <w:b/>
                <w:i/>
                <w:lang w:val="ru-RU"/>
              </w:rPr>
              <w:t>59</w:t>
            </w:r>
            <w:r w:rsidR="005D02D0" w:rsidRPr="007929E4">
              <w:rPr>
                <w:rFonts w:eastAsia="Calibri"/>
                <w:b/>
                <w:i/>
                <w:lang w:val="ru-RU"/>
              </w:rPr>
              <w:t xml:space="preserve">% от </w:t>
            </w:r>
            <w:r w:rsidR="001E5F88" w:rsidRPr="007929E4">
              <w:rPr>
                <w:rFonts w:eastAsia="Calibri"/>
                <w:b/>
                <w:i/>
                <w:lang w:val="ru-RU"/>
              </w:rPr>
              <w:t xml:space="preserve">балансовой стоимости </w:t>
            </w:r>
            <w:r w:rsidR="005D02D0" w:rsidRPr="007929E4">
              <w:rPr>
                <w:rFonts w:eastAsia="Calibri"/>
                <w:b/>
                <w:i/>
                <w:lang w:val="ru-RU"/>
              </w:rPr>
              <w:t>активов Эмитента</w:t>
            </w:r>
            <w:r w:rsidR="001E5F88" w:rsidRPr="007929E4">
              <w:rPr>
                <w:rFonts w:eastAsia="Calibri"/>
                <w:b/>
                <w:i/>
                <w:lang w:val="ru-RU"/>
              </w:rPr>
              <w:t xml:space="preserve">, определенной </w:t>
            </w:r>
            <w:r w:rsidR="00B623D4" w:rsidRPr="007929E4">
              <w:rPr>
                <w:rFonts w:eastAsia="Calibri"/>
                <w:b/>
                <w:i/>
                <w:lang w:val="ru-RU"/>
              </w:rPr>
              <w:t xml:space="preserve">исходя из финансовой отчетности по МСФО за </w:t>
            </w:r>
            <w:r w:rsidR="00EA3573">
              <w:rPr>
                <w:rFonts w:eastAsia="Calibri"/>
                <w:b/>
                <w:i/>
                <w:lang w:val="ru-RU"/>
              </w:rPr>
              <w:t xml:space="preserve">6 месяцев </w:t>
            </w:r>
            <w:r w:rsidR="007929E4" w:rsidRPr="007929E4">
              <w:rPr>
                <w:rFonts w:eastAsia="Calibri"/>
                <w:b/>
                <w:i/>
                <w:lang w:val="ru-RU"/>
              </w:rPr>
              <w:t>202</w:t>
            </w:r>
            <w:r w:rsidR="00EA3573">
              <w:rPr>
                <w:rFonts w:eastAsia="Calibri"/>
                <w:b/>
                <w:i/>
                <w:lang w:val="ru-RU"/>
              </w:rPr>
              <w:t>6</w:t>
            </w:r>
            <w:r w:rsidR="007929E4" w:rsidRPr="007929E4">
              <w:rPr>
                <w:rFonts w:eastAsia="Calibri"/>
                <w:b/>
                <w:i/>
                <w:lang w:val="ru-RU"/>
              </w:rPr>
              <w:t xml:space="preserve"> год</w:t>
            </w:r>
            <w:r w:rsidR="00EA3573">
              <w:rPr>
                <w:rFonts w:eastAsia="Calibri"/>
                <w:b/>
                <w:i/>
                <w:lang w:val="ru-RU"/>
              </w:rPr>
              <w:t>а</w:t>
            </w:r>
            <w:r w:rsidR="005D02D0" w:rsidRPr="007929E4">
              <w:rPr>
                <w:rFonts w:eastAsia="Calibri"/>
                <w:b/>
                <w:i/>
                <w:lang w:val="ru-RU"/>
              </w:rPr>
              <w:t>.</w:t>
            </w:r>
          </w:p>
          <w:p w14:paraId="677E8041" w14:textId="4BEFFECF" w:rsidR="002F73E4" w:rsidRPr="00A66F56" w:rsidRDefault="00CB138E" w:rsidP="00D4399F">
            <w:pPr>
              <w:autoSpaceDE w:val="0"/>
              <w:autoSpaceDN w:val="0"/>
              <w:adjustRightInd w:val="0"/>
              <w:spacing w:before="120"/>
              <w:ind w:left="57" w:right="57"/>
              <w:jc w:val="both"/>
              <w:rPr>
                <w:rFonts w:eastAsiaTheme="minorHAnsi"/>
                <w:b/>
                <w:bCs/>
                <w:i/>
                <w:lang w:val="ru-RU"/>
              </w:rPr>
            </w:pPr>
            <w:r w:rsidRPr="007929E4">
              <w:rPr>
                <w:rFonts w:eastAsiaTheme="minorHAnsi"/>
                <w:bCs/>
                <w:lang w:val="ru-RU"/>
              </w:rPr>
              <w:lastRenderedPageBreak/>
              <w:t>2.9. Стоимость активов (совокупная стоимость</w:t>
            </w:r>
            <w:r w:rsidRPr="00A66F56">
              <w:rPr>
                <w:rFonts w:eastAsiaTheme="minorHAnsi"/>
                <w:bCs/>
                <w:lang w:val="ru-RU"/>
              </w:rPr>
              <w:t xml:space="preserve"> активов), определяемая в соответствии с </w:t>
            </w:r>
            <w:hyperlink r:id="rId6" w:history="1">
              <w:r w:rsidRPr="00A66F56">
                <w:rPr>
                  <w:rFonts w:eastAsiaTheme="minorHAnsi"/>
                  <w:bCs/>
                  <w:lang w:val="ru-RU"/>
                </w:rPr>
                <w:t>подпунктом 13.9.21 пункта 13.9</w:t>
              </w:r>
            </w:hyperlink>
            <w:r w:rsidRPr="00A66F56">
              <w:rPr>
                <w:rFonts w:eastAsiaTheme="minorHAnsi"/>
                <w:bCs/>
                <w:lang w:val="ru-RU"/>
              </w:rPr>
              <w:t xml:space="preserve"> Положения</w:t>
            </w:r>
            <w:r w:rsidR="00FD5F24" w:rsidRPr="00A66F56">
              <w:rPr>
                <w:rFonts w:eastAsiaTheme="minorHAnsi"/>
                <w:bCs/>
                <w:lang w:val="ru-RU"/>
              </w:rPr>
              <w:t xml:space="preserve"> Банка России от 27.03.2020 N 714-П (ред. от 30.09.2022) «О раскрытии информации эмитентами эмиссионных ценных бумаг» (Зарегистрировано в Минюсте России 24.04.2020 N 58203):</w:t>
            </w:r>
            <w:r w:rsidR="008F2739" w:rsidRPr="00A66F56">
              <w:rPr>
                <w:rFonts w:eastAsiaTheme="minorHAnsi"/>
                <w:bCs/>
                <w:lang w:val="ru-RU"/>
              </w:rPr>
              <w:t xml:space="preserve"> </w:t>
            </w:r>
            <w:r w:rsidR="00775C3D">
              <w:rPr>
                <w:rFonts w:eastAsiaTheme="minorHAnsi"/>
                <w:b/>
                <w:bCs/>
                <w:i/>
                <w:lang w:val="ru-RU"/>
              </w:rPr>
              <w:t>37 205</w:t>
            </w:r>
            <w:r w:rsidR="008F2739" w:rsidRPr="007929E4">
              <w:rPr>
                <w:rFonts w:eastAsiaTheme="minorHAnsi"/>
                <w:b/>
                <w:bCs/>
                <w:i/>
                <w:lang w:val="ru-RU"/>
              </w:rPr>
              <w:t> </w:t>
            </w:r>
            <w:r w:rsidR="00F148E7" w:rsidRPr="007929E4">
              <w:rPr>
                <w:rFonts w:eastAsiaTheme="minorHAnsi"/>
                <w:b/>
                <w:bCs/>
                <w:i/>
                <w:lang w:val="ru-RU"/>
              </w:rPr>
              <w:t xml:space="preserve">млн </w:t>
            </w:r>
            <w:r w:rsidR="008F2739" w:rsidRPr="007929E4">
              <w:rPr>
                <w:rFonts w:eastAsiaTheme="minorHAnsi"/>
                <w:b/>
                <w:bCs/>
                <w:i/>
                <w:lang w:val="ru-RU"/>
              </w:rPr>
              <w:t>рублей</w:t>
            </w:r>
            <w:r w:rsidR="002F73E4" w:rsidRPr="007929E4">
              <w:rPr>
                <w:rFonts w:eastAsiaTheme="minorHAnsi"/>
                <w:b/>
                <w:bCs/>
                <w:i/>
                <w:lang w:val="ru-RU"/>
              </w:rPr>
              <w:t xml:space="preserve"> по </w:t>
            </w:r>
            <w:r w:rsidR="00775C3D">
              <w:rPr>
                <w:rFonts w:eastAsiaTheme="minorHAnsi"/>
                <w:b/>
                <w:bCs/>
                <w:i/>
                <w:lang w:val="ru-RU"/>
              </w:rPr>
              <w:t xml:space="preserve">сокращенной промежуточной </w:t>
            </w:r>
            <w:r w:rsidR="002F73E4" w:rsidRPr="007929E4">
              <w:rPr>
                <w:rFonts w:eastAsiaTheme="minorHAnsi"/>
                <w:b/>
                <w:bCs/>
                <w:i/>
                <w:lang w:val="ru-RU"/>
              </w:rPr>
              <w:t xml:space="preserve">финансовой отчетности МСФО </w:t>
            </w:r>
            <w:r w:rsidR="00775C3D">
              <w:rPr>
                <w:rFonts w:eastAsiaTheme="minorHAnsi"/>
                <w:b/>
                <w:bCs/>
                <w:i/>
                <w:lang w:val="ru-RU"/>
              </w:rPr>
              <w:t xml:space="preserve">за 6 месяцев 2026 года. </w:t>
            </w:r>
          </w:p>
          <w:p w14:paraId="1847C593" w14:textId="6905998F" w:rsidR="00CB138E" w:rsidRPr="003034EA" w:rsidRDefault="008F2739" w:rsidP="00D4399F">
            <w:pPr>
              <w:autoSpaceDE w:val="0"/>
              <w:autoSpaceDN w:val="0"/>
              <w:adjustRightInd w:val="0"/>
              <w:spacing w:before="120"/>
              <w:ind w:left="57" w:right="57"/>
              <w:jc w:val="both"/>
              <w:rPr>
                <w:rFonts w:eastAsia="Calibri"/>
                <w:b/>
                <w:i/>
                <w:lang w:val="ru-RU"/>
              </w:rPr>
            </w:pPr>
            <w:r w:rsidRPr="00A66F56">
              <w:rPr>
                <w:rFonts w:eastAsiaTheme="minorHAnsi"/>
                <w:bCs/>
                <w:lang w:val="ru-RU"/>
              </w:rPr>
              <w:t xml:space="preserve"> </w:t>
            </w:r>
            <w:r w:rsidR="00CB138E" w:rsidRPr="00A66F56">
              <w:rPr>
                <w:rFonts w:eastAsiaTheme="minorHAnsi"/>
                <w:bCs/>
                <w:lang w:val="ru-RU"/>
              </w:rPr>
              <w:t>2.10. Дата совершения существенной сделки</w:t>
            </w:r>
            <w:r w:rsidR="00FD5F24" w:rsidRPr="00A66F56">
              <w:rPr>
                <w:rFonts w:eastAsiaTheme="minorHAnsi"/>
                <w:bCs/>
                <w:lang w:val="ru-RU"/>
              </w:rPr>
              <w:t>:</w:t>
            </w:r>
            <w:r w:rsidR="002F73E4" w:rsidRPr="00A66F56">
              <w:rPr>
                <w:rFonts w:eastAsiaTheme="minorHAnsi"/>
                <w:bCs/>
                <w:lang w:val="ru-RU"/>
              </w:rPr>
              <w:t xml:space="preserve"> </w:t>
            </w:r>
            <w:r w:rsidR="00775C3D">
              <w:rPr>
                <w:rFonts w:eastAsia="Calibri"/>
                <w:b/>
                <w:i/>
                <w:lang w:val="ru-RU"/>
              </w:rPr>
              <w:t>14</w:t>
            </w:r>
            <w:r w:rsidR="0082160C">
              <w:rPr>
                <w:rFonts w:eastAsia="Calibri"/>
                <w:b/>
                <w:i/>
                <w:lang w:val="ru-RU"/>
              </w:rPr>
              <w:t>.</w:t>
            </w:r>
            <w:r w:rsidR="00775C3D">
              <w:rPr>
                <w:rFonts w:eastAsia="Calibri"/>
                <w:b/>
                <w:i/>
                <w:lang w:val="ru-RU"/>
              </w:rPr>
              <w:t>10</w:t>
            </w:r>
            <w:r w:rsidR="0082160C">
              <w:rPr>
                <w:rFonts w:eastAsia="Calibri"/>
                <w:b/>
                <w:i/>
                <w:lang w:val="ru-RU"/>
              </w:rPr>
              <w:t>.2026</w:t>
            </w:r>
          </w:p>
          <w:p w14:paraId="2A0D1779" w14:textId="64E921FF" w:rsidR="00A00665" w:rsidRPr="001A4D48" w:rsidRDefault="00CB138E" w:rsidP="00D4399F">
            <w:pPr>
              <w:autoSpaceDE w:val="0"/>
              <w:autoSpaceDN w:val="0"/>
              <w:adjustRightInd w:val="0"/>
              <w:spacing w:before="120"/>
              <w:ind w:left="57" w:right="57"/>
              <w:jc w:val="both"/>
              <w:rPr>
                <w:rFonts w:eastAsia="Calibri"/>
                <w:b/>
                <w:i/>
                <w:lang w:val="ru-RU"/>
              </w:rPr>
            </w:pPr>
            <w:r w:rsidRPr="00A66F56">
              <w:rPr>
                <w:rFonts w:eastAsiaTheme="minorHAnsi"/>
                <w:bCs/>
                <w:lang w:val="ru-RU"/>
              </w:rPr>
              <w:t xml:space="preserve">2.11. Сведения о принятии решения о согласии на совершение или о последующем одобрении существенной сделки в случае, когда указанное решение было принято уполномоченным органом управления эмитента или подконтрольной эмитенту организации, имеющей для него существенное значение (наименование органа управления организации, принявшего решение о согласии на совершение или о последующем одобрении существенной сделки, дата принятия решения, дата составления и номер протокола собрания (заседания) органа управления организации, на котором принято указанное решение, если оно принималось коллегиальным органом управления организации), или указание на то, что решение о согласии на совершение или о последующем одобрении существенной сделки не </w:t>
            </w:r>
            <w:r w:rsidRPr="007D3EDA">
              <w:rPr>
                <w:rFonts w:eastAsiaTheme="minorHAnsi"/>
                <w:bCs/>
                <w:lang w:val="ru-RU"/>
              </w:rPr>
              <w:t>принималось</w:t>
            </w:r>
            <w:r w:rsidR="00FD5F24" w:rsidRPr="007D3EDA">
              <w:rPr>
                <w:rFonts w:eastAsiaTheme="minorHAnsi"/>
                <w:bCs/>
                <w:lang w:val="ru-RU"/>
              </w:rPr>
              <w:t>:</w:t>
            </w:r>
            <w:r w:rsidR="002F73E4" w:rsidRPr="007D3EDA">
              <w:rPr>
                <w:rFonts w:eastAsiaTheme="minorHAnsi"/>
                <w:bCs/>
                <w:lang w:val="ru-RU"/>
              </w:rPr>
              <w:t xml:space="preserve"> </w:t>
            </w:r>
            <w:r w:rsidR="00A66F56" w:rsidRPr="007D3EDA">
              <w:rPr>
                <w:rFonts w:eastAsia="Calibri"/>
                <w:b/>
                <w:i/>
                <w:lang w:val="ru-RU"/>
              </w:rPr>
              <w:t xml:space="preserve">Сделка </w:t>
            </w:r>
            <w:r w:rsidR="002A4928">
              <w:rPr>
                <w:rFonts w:eastAsia="Calibri"/>
                <w:b/>
                <w:i/>
                <w:lang w:val="ru-RU"/>
              </w:rPr>
              <w:t>не является крупной,</w:t>
            </w:r>
            <w:r w:rsidR="001A4D48" w:rsidRPr="007D3EDA">
              <w:rPr>
                <w:rFonts w:eastAsia="Calibri"/>
                <w:b/>
                <w:i/>
                <w:lang w:val="ru-RU"/>
              </w:rPr>
              <w:t xml:space="preserve"> </w:t>
            </w:r>
            <w:r w:rsidR="002A4928">
              <w:rPr>
                <w:rFonts w:eastAsia="Calibri"/>
                <w:b/>
                <w:i/>
                <w:lang w:val="ru-RU"/>
              </w:rPr>
              <w:t>также с</w:t>
            </w:r>
            <w:r w:rsidR="00A00665" w:rsidRPr="007D3EDA">
              <w:rPr>
                <w:rFonts w:eastAsia="Calibri"/>
                <w:b/>
                <w:i/>
                <w:lang w:val="ru-RU"/>
              </w:rPr>
              <w:t xml:space="preserve">делка по размещению </w:t>
            </w:r>
            <w:r w:rsidR="002A4928">
              <w:rPr>
                <w:rFonts w:eastAsia="Calibri"/>
                <w:b/>
                <w:i/>
                <w:lang w:val="ru-RU"/>
              </w:rPr>
              <w:t xml:space="preserve">Биржевых </w:t>
            </w:r>
            <w:r w:rsidR="00A00665" w:rsidRPr="007D3EDA">
              <w:rPr>
                <w:rFonts w:eastAsia="Calibri"/>
                <w:b/>
                <w:i/>
                <w:lang w:val="ru-RU"/>
              </w:rPr>
              <w:t xml:space="preserve">облигаций является сделкой, совершаемой </w:t>
            </w:r>
            <w:r w:rsidR="001A4D48" w:rsidRPr="007D3EDA">
              <w:rPr>
                <w:rFonts w:eastAsia="Calibri"/>
                <w:b/>
                <w:i/>
                <w:lang w:val="ru-RU"/>
              </w:rPr>
              <w:t xml:space="preserve">Эмитентом </w:t>
            </w:r>
            <w:r w:rsidR="00A00665" w:rsidRPr="007D3EDA">
              <w:rPr>
                <w:rFonts w:eastAsia="Calibri"/>
                <w:b/>
                <w:i/>
                <w:lang w:val="ru-RU"/>
              </w:rPr>
              <w:t>в процессе обычной хозяйственной деятельности и одобрению в порядке ст. 79 ФЗ об АО не подлежит.</w:t>
            </w:r>
          </w:p>
        </w:tc>
      </w:tr>
    </w:tbl>
    <w:p w14:paraId="60C09D87" w14:textId="77777777" w:rsidR="00E55580" w:rsidRDefault="00E55580" w:rsidP="006C105A">
      <w:pPr>
        <w:pStyle w:val="prilozhenie"/>
        <w:ind w:firstLine="0"/>
        <w:rPr>
          <w:sz w:val="22"/>
          <w:szCs w:val="22"/>
        </w:rPr>
      </w:pPr>
    </w:p>
    <w:tbl>
      <w:tblPr>
        <w:tblW w:w="10207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207"/>
      </w:tblGrid>
      <w:tr w:rsidR="00F148E7" w:rsidRPr="00717502" w14:paraId="250A6329" w14:textId="77777777" w:rsidTr="00F148E7">
        <w:tc>
          <w:tcPr>
            <w:tcW w:w="10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352648" w14:textId="77777777" w:rsidR="00F148E7" w:rsidRPr="00717502" w:rsidRDefault="00F148E7" w:rsidP="00B9023E">
            <w:pPr>
              <w:jc w:val="center"/>
              <w:rPr>
                <w:rFonts w:eastAsia="Calibri"/>
              </w:rPr>
            </w:pPr>
            <w:r w:rsidRPr="00717502">
              <w:rPr>
                <w:rFonts w:eastAsia="Calibri"/>
                <w:b/>
              </w:rPr>
              <w:t>3. Подпись</w:t>
            </w:r>
          </w:p>
        </w:tc>
      </w:tr>
      <w:tr w:rsidR="00F148E7" w:rsidRPr="00AC45BD" w14:paraId="18B265D3" w14:textId="77777777" w:rsidTr="00F148E7">
        <w:trPr>
          <w:trHeight w:val="989"/>
        </w:trPr>
        <w:tc>
          <w:tcPr>
            <w:tcW w:w="10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8AEEEB" w14:textId="033738DE" w:rsidR="00F148E7" w:rsidRPr="00F148E7" w:rsidRDefault="00F148E7" w:rsidP="00B9023E">
            <w:pPr>
              <w:rPr>
                <w:rFonts w:eastAsia="MS Mincho"/>
                <w:bCs/>
                <w:i/>
                <w:iCs/>
                <w:lang w:val="ru-RU"/>
              </w:rPr>
            </w:pPr>
            <w:r w:rsidRPr="00F148E7">
              <w:rPr>
                <w:rFonts w:eastAsia="Calibri"/>
                <w:lang w:val="ru-RU"/>
              </w:rPr>
              <w:t xml:space="preserve">3.1.  Генеральный директор                                         __________________                                    </w:t>
            </w:r>
            <w:r w:rsidR="00D1351C">
              <w:rPr>
                <w:lang w:val="ru-RU"/>
              </w:rPr>
              <w:t>А.А. Воложев</w:t>
            </w:r>
          </w:p>
          <w:p w14:paraId="5EFC6ABC" w14:textId="77777777" w:rsidR="00F148E7" w:rsidRPr="00F148E7" w:rsidRDefault="00F148E7" w:rsidP="00B9023E">
            <w:pPr>
              <w:jc w:val="both"/>
              <w:rPr>
                <w:rFonts w:eastAsia="Calibri"/>
                <w:lang w:val="ru-RU"/>
              </w:rPr>
            </w:pPr>
            <w:r w:rsidRPr="00F148E7">
              <w:rPr>
                <w:rFonts w:eastAsia="Calibri"/>
                <w:lang w:val="ru-RU"/>
              </w:rPr>
              <w:t xml:space="preserve">                                                                                                          (подпись)</w:t>
            </w:r>
          </w:p>
          <w:p w14:paraId="1497A570" w14:textId="2792A594" w:rsidR="00F148E7" w:rsidRPr="00AC45BD" w:rsidRDefault="00F148E7" w:rsidP="00B9023E">
            <w:pPr>
              <w:jc w:val="both"/>
              <w:rPr>
                <w:rFonts w:eastAsia="Calibri"/>
              </w:rPr>
            </w:pPr>
            <w:r w:rsidRPr="00717502">
              <w:rPr>
                <w:rFonts w:eastAsia="Calibri"/>
              </w:rPr>
              <w:t xml:space="preserve">3.2. Дата </w:t>
            </w:r>
            <w:r>
              <w:rPr>
                <w:rFonts w:eastAsia="Calibri"/>
              </w:rPr>
              <w:t>«</w:t>
            </w:r>
            <w:r w:rsidR="002A4928">
              <w:rPr>
                <w:rFonts w:eastAsia="Calibri"/>
                <w:lang w:val="ru-RU"/>
              </w:rPr>
              <w:t>14</w:t>
            </w:r>
            <w:r w:rsidRPr="00717502">
              <w:rPr>
                <w:rFonts w:eastAsia="Calibri"/>
              </w:rPr>
              <w:t>»</w:t>
            </w:r>
            <w:r>
              <w:rPr>
                <w:rFonts w:eastAsia="Calibri"/>
              </w:rPr>
              <w:t xml:space="preserve"> </w:t>
            </w:r>
            <w:r w:rsidR="002A4928">
              <w:rPr>
                <w:rFonts w:eastAsia="Calibri"/>
                <w:lang w:val="ru-RU"/>
              </w:rPr>
              <w:t>октября</w:t>
            </w:r>
            <w:r w:rsidRPr="00717502">
              <w:rPr>
                <w:rFonts w:eastAsia="Calibri"/>
              </w:rPr>
              <w:t xml:space="preserve"> 202</w:t>
            </w:r>
            <w:r w:rsidR="0082160C">
              <w:rPr>
                <w:rFonts w:eastAsia="Calibri"/>
                <w:lang w:val="ru-RU"/>
              </w:rPr>
              <w:t>6</w:t>
            </w:r>
            <w:r w:rsidRPr="00717502">
              <w:rPr>
                <w:rFonts w:eastAsia="Calibri"/>
              </w:rPr>
              <w:t xml:space="preserve"> г.</w:t>
            </w:r>
          </w:p>
        </w:tc>
      </w:tr>
    </w:tbl>
    <w:p w14:paraId="724CC41F" w14:textId="77777777" w:rsidR="006C60B5" w:rsidRDefault="006C60B5" w:rsidP="006C105A">
      <w:pPr>
        <w:pStyle w:val="prilozhenie"/>
        <w:ind w:firstLine="0"/>
        <w:rPr>
          <w:sz w:val="22"/>
          <w:szCs w:val="22"/>
        </w:rPr>
      </w:pPr>
    </w:p>
    <w:sectPr w:rsidR="006C60B5" w:rsidSect="005A60CA">
      <w:pgSz w:w="11906" w:h="16838"/>
      <w:pgMar w:top="397" w:right="567" w:bottom="425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06757B"/>
    <w:multiLevelType w:val="hybridMultilevel"/>
    <w:tmpl w:val="FBA81BF6"/>
    <w:lvl w:ilvl="0" w:tplc="1B84DC0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E14850"/>
    <w:multiLevelType w:val="hybridMultilevel"/>
    <w:tmpl w:val="DDACC8EC"/>
    <w:lvl w:ilvl="0" w:tplc="F5DC881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1F6232"/>
    <w:multiLevelType w:val="hybridMultilevel"/>
    <w:tmpl w:val="839A0A50"/>
    <w:lvl w:ilvl="0" w:tplc="EA8ECB72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03EF2A62"/>
    <w:multiLevelType w:val="multilevel"/>
    <w:tmpl w:val="41DAAD04"/>
    <w:lvl w:ilvl="0">
      <w:start w:val="2"/>
      <w:numFmt w:val="decimal"/>
      <w:lvlText w:val="%1"/>
      <w:lvlJc w:val="left"/>
      <w:pPr>
        <w:ind w:left="600" w:hanging="600"/>
      </w:pPr>
      <w:rPr>
        <w:rFonts w:hint="default"/>
        <w:b/>
        <w:sz w:val="22"/>
        <w:u w:val="single"/>
      </w:rPr>
    </w:lvl>
    <w:lvl w:ilvl="1">
      <w:start w:val="4"/>
      <w:numFmt w:val="decimal"/>
      <w:lvlText w:val="%1.%2"/>
      <w:lvlJc w:val="left"/>
      <w:pPr>
        <w:ind w:left="742" w:hanging="600"/>
      </w:pPr>
      <w:rPr>
        <w:rFonts w:hint="default"/>
        <w:b/>
        <w:sz w:val="22"/>
        <w:u w:val="single"/>
      </w:rPr>
    </w:lvl>
    <w:lvl w:ilvl="2">
      <w:start w:val="11"/>
      <w:numFmt w:val="decimal"/>
      <w:lvlText w:val="%1.%2.%3"/>
      <w:lvlJc w:val="left"/>
      <w:pPr>
        <w:ind w:left="1004" w:hanging="720"/>
      </w:pPr>
      <w:rPr>
        <w:rFonts w:hint="default"/>
        <w:b/>
        <w:sz w:val="22"/>
        <w:u w:val="single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  <w:b/>
        <w:sz w:val="22"/>
        <w:u w:val="single"/>
      </w:rPr>
    </w:lvl>
    <w:lvl w:ilvl="4">
      <w:start w:val="1"/>
      <w:numFmt w:val="decimal"/>
      <w:lvlText w:val="%1.%2.%3.%4.%5"/>
      <w:lvlJc w:val="left"/>
      <w:pPr>
        <w:ind w:left="1288" w:hanging="720"/>
      </w:pPr>
      <w:rPr>
        <w:rFonts w:hint="default"/>
        <w:b/>
        <w:sz w:val="22"/>
        <w:u w:val="single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  <w:b/>
        <w:sz w:val="22"/>
        <w:u w:val="single"/>
      </w:rPr>
    </w:lvl>
    <w:lvl w:ilvl="6">
      <w:start w:val="1"/>
      <w:numFmt w:val="decimal"/>
      <w:lvlText w:val="%1.%2.%3.%4.%5.%6.%7"/>
      <w:lvlJc w:val="left"/>
      <w:pPr>
        <w:ind w:left="1932" w:hanging="1080"/>
      </w:pPr>
      <w:rPr>
        <w:rFonts w:hint="default"/>
        <w:b/>
        <w:sz w:val="22"/>
        <w:u w:val="single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  <w:b/>
        <w:sz w:val="22"/>
        <w:u w:val="single"/>
      </w:rPr>
    </w:lvl>
    <w:lvl w:ilvl="8">
      <w:start w:val="1"/>
      <w:numFmt w:val="decimal"/>
      <w:lvlText w:val="%1.%2.%3.%4.%5.%6.%7.%8.%9"/>
      <w:lvlJc w:val="left"/>
      <w:pPr>
        <w:ind w:left="2576" w:hanging="1440"/>
      </w:pPr>
      <w:rPr>
        <w:rFonts w:hint="default"/>
        <w:b/>
        <w:sz w:val="22"/>
        <w:u w:val="single"/>
      </w:rPr>
    </w:lvl>
  </w:abstractNum>
  <w:abstractNum w:abstractNumId="4" w15:restartNumberingAfterBreak="0">
    <w:nsid w:val="0D7D2546"/>
    <w:multiLevelType w:val="hybridMultilevel"/>
    <w:tmpl w:val="CD6C1D6C"/>
    <w:lvl w:ilvl="0" w:tplc="38486E4A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 w:hint="default"/>
        <w:sz w:val="21"/>
        <w:szCs w:val="21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EEE6FE4"/>
    <w:multiLevelType w:val="hybridMultilevel"/>
    <w:tmpl w:val="0BAADEAA"/>
    <w:lvl w:ilvl="0" w:tplc="0E564EA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0067E8"/>
    <w:multiLevelType w:val="multilevel"/>
    <w:tmpl w:val="CEF671D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7" w15:restartNumberingAfterBreak="0">
    <w:nsid w:val="18790779"/>
    <w:multiLevelType w:val="multilevel"/>
    <w:tmpl w:val="E05268F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8" w15:restartNumberingAfterBreak="0">
    <w:nsid w:val="19871283"/>
    <w:multiLevelType w:val="hybridMultilevel"/>
    <w:tmpl w:val="DA00AA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3030F1"/>
    <w:multiLevelType w:val="hybridMultilevel"/>
    <w:tmpl w:val="47E2F8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D6D1E56"/>
    <w:multiLevelType w:val="hybridMultilevel"/>
    <w:tmpl w:val="E6B2D5C0"/>
    <w:lvl w:ilvl="0" w:tplc="0E564EA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3565F99"/>
    <w:multiLevelType w:val="hybridMultilevel"/>
    <w:tmpl w:val="8488D842"/>
    <w:lvl w:ilvl="0" w:tplc="BA5851B2">
      <w:start w:val="1"/>
      <w:numFmt w:val="decimal"/>
      <w:lvlText w:val="%1."/>
      <w:lvlJc w:val="left"/>
      <w:pPr>
        <w:ind w:left="3083" w:hanging="16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 w15:restartNumberingAfterBreak="0">
    <w:nsid w:val="24965A9B"/>
    <w:multiLevelType w:val="hybridMultilevel"/>
    <w:tmpl w:val="B6124E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4E650EA"/>
    <w:multiLevelType w:val="multilevel"/>
    <w:tmpl w:val="B930E81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194" w:hanging="660"/>
      </w:pPr>
      <w:rPr>
        <w:rFonts w:hint="default"/>
      </w:rPr>
    </w:lvl>
    <w:lvl w:ilvl="2">
      <w:start w:val="16"/>
      <w:numFmt w:val="decimal"/>
      <w:isLgl/>
      <w:lvlText w:val="%1.%2.%3."/>
      <w:lvlJc w:val="left"/>
      <w:pPr>
        <w:ind w:left="1713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60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1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4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1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552" w:hanging="1800"/>
      </w:pPr>
      <w:rPr>
        <w:rFonts w:hint="default"/>
      </w:rPr>
    </w:lvl>
  </w:abstractNum>
  <w:abstractNum w:abstractNumId="14" w15:restartNumberingAfterBreak="0">
    <w:nsid w:val="259212FB"/>
    <w:multiLevelType w:val="multilevel"/>
    <w:tmpl w:val="DDFA5112"/>
    <w:lvl w:ilvl="0">
      <w:start w:val="2"/>
      <w:numFmt w:val="decimal"/>
      <w:lvlText w:val="%1."/>
      <w:lvlJc w:val="left"/>
      <w:pPr>
        <w:ind w:left="840" w:hanging="840"/>
      </w:pPr>
      <w:rPr>
        <w:rFonts w:hint="default"/>
        <w:b/>
        <w:u w:val="single"/>
      </w:rPr>
    </w:lvl>
    <w:lvl w:ilvl="1">
      <w:start w:val="3"/>
      <w:numFmt w:val="decimal"/>
      <w:lvlText w:val="%1.%2."/>
      <w:lvlJc w:val="left"/>
      <w:pPr>
        <w:ind w:left="960" w:hanging="840"/>
      </w:pPr>
      <w:rPr>
        <w:rFonts w:hint="default"/>
        <w:b/>
        <w:u w:val="single"/>
      </w:rPr>
    </w:lvl>
    <w:lvl w:ilvl="2">
      <w:start w:val="10"/>
      <w:numFmt w:val="decimal"/>
      <w:lvlText w:val="%1.%2.%3."/>
      <w:lvlJc w:val="left"/>
      <w:pPr>
        <w:ind w:left="1080" w:hanging="840"/>
      </w:pPr>
      <w:rPr>
        <w:rFonts w:hint="default"/>
        <w:b/>
        <w:u w:val="single"/>
      </w:rPr>
    </w:lvl>
    <w:lvl w:ilvl="3">
      <w:start w:val="1"/>
      <w:numFmt w:val="decimal"/>
      <w:lvlText w:val="%1.%2.%3.%4."/>
      <w:lvlJc w:val="left"/>
      <w:pPr>
        <w:ind w:left="1200" w:hanging="840"/>
      </w:pPr>
      <w:rPr>
        <w:rFonts w:hint="default"/>
        <w:b w:val="0"/>
        <w:u w:val="single"/>
      </w:rPr>
    </w:lvl>
    <w:lvl w:ilvl="4">
      <w:start w:val="1"/>
      <w:numFmt w:val="decimal"/>
      <w:lvlText w:val="%1.%2.%3.%4.%5."/>
      <w:lvlJc w:val="left"/>
      <w:pPr>
        <w:ind w:left="1560" w:hanging="1080"/>
      </w:pPr>
      <w:rPr>
        <w:rFonts w:hint="default"/>
        <w:b/>
        <w:u w:val="single"/>
      </w:rPr>
    </w:lvl>
    <w:lvl w:ilvl="5">
      <w:start w:val="1"/>
      <w:numFmt w:val="decimal"/>
      <w:lvlText w:val="%1.%2.%3.%4.%5.%6."/>
      <w:lvlJc w:val="left"/>
      <w:pPr>
        <w:ind w:left="1680" w:hanging="1080"/>
      </w:pPr>
      <w:rPr>
        <w:rFonts w:hint="default"/>
        <w:b/>
        <w:u w:val="single"/>
      </w:rPr>
    </w:lvl>
    <w:lvl w:ilvl="6">
      <w:start w:val="1"/>
      <w:numFmt w:val="decimal"/>
      <w:lvlText w:val="%1.%2.%3.%4.%5.%6.%7."/>
      <w:lvlJc w:val="left"/>
      <w:pPr>
        <w:ind w:left="2160" w:hanging="1440"/>
      </w:pPr>
      <w:rPr>
        <w:rFonts w:hint="default"/>
        <w:b/>
        <w:u w:val="single"/>
      </w:rPr>
    </w:lvl>
    <w:lvl w:ilvl="7">
      <w:start w:val="1"/>
      <w:numFmt w:val="decimal"/>
      <w:lvlText w:val="%1.%2.%3.%4.%5.%6.%7.%8."/>
      <w:lvlJc w:val="left"/>
      <w:pPr>
        <w:ind w:left="2280" w:hanging="1440"/>
      </w:pPr>
      <w:rPr>
        <w:rFonts w:hint="default"/>
        <w:b/>
        <w:u w:val="single"/>
      </w:rPr>
    </w:lvl>
    <w:lvl w:ilvl="8">
      <w:start w:val="1"/>
      <w:numFmt w:val="decimal"/>
      <w:lvlText w:val="%1.%2.%3.%4.%5.%6.%7.%8.%9."/>
      <w:lvlJc w:val="left"/>
      <w:pPr>
        <w:ind w:left="2760" w:hanging="1800"/>
      </w:pPr>
      <w:rPr>
        <w:rFonts w:hint="default"/>
        <w:b/>
        <w:u w:val="single"/>
      </w:rPr>
    </w:lvl>
  </w:abstractNum>
  <w:abstractNum w:abstractNumId="15" w15:restartNumberingAfterBreak="0">
    <w:nsid w:val="2688721B"/>
    <w:multiLevelType w:val="hybridMultilevel"/>
    <w:tmpl w:val="953CCCD8"/>
    <w:lvl w:ilvl="0" w:tplc="111A5100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B26188E"/>
    <w:multiLevelType w:val="hybridMultilevel"/>
    <w:tmpl w:val="5E64BC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CBC52DC"/>
    <w:multiLevelType w:val="hybridMultilevel"/>
    <w:tmpl w:val="10029F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D0C4F39"/>
    <w:multiLevelType w:val="hybridMultilevel"/>
    <w:tmpl w:val="F1DE89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FD06D3D"/>
    <w:multiLevelType w:val="hybridMultilevel"/>
    <w:tmpl w:val="8A6A7A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0CF23DA"/>
    <w:multiLevelType w:val="hybridMultilevel"/>
    <w:tmpl w:val="5B86A74E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320B14A4"/>
    <w:multiLevelType w:val="hybridMultilevel"/>
    <w:tmpl w:val="36305D50"/>
    <w:lvl w:ilvl="0" w:tplc="F5DC881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2A22582"/>
    <w:multiLevelType w:val="hybridMultilevel"/>
    <w:tmpl w:val="43509F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39058B0"/>
    <w:multiLevelType w:val="hybridMultilevel"/>
    <w:tmpl w:val="85B872BA"/>
    <w:lvl w:ilvl="0" w:tplc="2A28C5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 w15:restartNumberingAfterBreak="0">
    <w:nsid w:val="3412454F"/>
    <w:multiLevelType w:val="hybridMultilevel"/>
    <w:tmpl w:val="44666C94"/>
    <w:lvl w:ilvl="0" w:tplc="854EA788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8F3700E"/>
    <w:multiLevelType w:val="hybridMultilevel"/>
    <w:tmpl w:val="447EF3E8"/>
    <w:lvl w:ilvl="0" w:tplc="0E564EA2">
      <w:start w:val="1"/>
      <w:numFmt w:val="decimal"/>
      <w:lvlText w:val="%1."/>
      <w:lvlJc w:val="left"/>
      <w:pPr>
        <w:ind w:left="142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6" w15:restartNumberingAfterBreak="0">
    <w:nsid w:val="3978698E"/>
    <w:multiLevelType w:val="hybridMultilevel"/>
    <w:tmpl w:val="AC667A8E"/>
    <w:lvl w:ilvl="0" w:tplc="BA5851B2">
      <w:start w:val="1"/>
      <w:numFmt w:val="decimal"/>
      <w:lvlText w:val="%1."/>
      <w:lvlJc w:val="left"/>
      <w:pPr>
        <w:ind w:left="2374" w:hanging="16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 w15:restartNumberingAfterBreak="0">
    <w:nsid w:val="3F822B8B"/>
    <w:multiLevelType w:val="hybridMultilevel"/>
    <w:tmpl w:val="C74AEED2"/>
    <w:lvl w:ilvl="0" w:tplc="1778A47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 w15:restartNumberingAfterBreak="0">
    <w:nsid w:val="3F9442F6"/>
    <w:multiLevelType w:val="hybridMultilevel"/>
    <w:tmpl w:val="4DF66A8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40EE30BC"/>
    <w:multiLevelType w:val="multilevel"/>
    <w:tmpl w:val="7298AF16"/>
    <w:lvl w:ilvl="0">
      <w:start w:val="1"/>
      <w:numFmt w:val="decimal"/>
      <w:lvlText w:val="%1."/>
      <w:lvlJc w:val="left"/>
      <w:pPr>
        <w:ind w:left="1639" w:hanging="930"/>
      </w:pPr>
      <w:rPr>
        <w:rFonts w:hint="default"/>
      </w:rPr>
    </w:lvl>
    <w:lvl w:ilvl="1">
      <w:start w:val="4"/>
      <w:numFmt w:val="decimal"/>
      <w:isLgl/>
      <w:lvlText w:val="%1.%2"/>
      <w:lvlJc w:val="left"/>
      <w:pPr>
        <w:ind w:left="1459" w:hanging="750"/>
      </w:pPr>
      <w:rPr>
        <w:rFonts w:hint="default"/>
      </w:rPr>
    </w:lvl>
    <w:lvl w:ilvl="2">
      <w:start w:val="15"/>
      <w:numFmt w:val="decimal"/>
      <w:isLgl/>
      <w:lvlText w:val="%1.%2.%3"/>
      <w:lvlJc w:val="left"/>
      <w:pPr>
        <w:ind w:left="1459" w:hanging="75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59" w:hanging="75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49" w:hanging="1440"/>
      </w:pPr>
      <w:rPr>
        <w:rFonts w:hint="default"/>
      </w:rPr>
    </w:lvl>
  </w:abstractNum>
  <w:abstractNum w:abstractNumId="30" w15:restartNumberingAfterBreak="0">
    <w:nsid w:val="4A2063CE"/>
    <w:multiLevelType w:val="hybridMultilevel"/>
    <w:tmpl w:val="B7EC83B0"/>
    <w:lvl w:ilvl="0" w:tplc="59EC4C9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2CE7A2B"/>
    <w:multiLevelType w:val="hybridMultilevel"/>
    <w:tmpl w:val="857AFA88"/>
    <w:lvl w:ilvl="0" w:tplc="08980232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9E277A6"/>
    <w:multiLevelType w:val="multilevel"/>
    <w:tmpl w:val="CEF671D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33" w15:restartNumberingAfterBreak="0">
    <w:nsid w:val="5FA212B0"/>
    <w:multiLevelType w:val="hybridMultilevel"/>
    <w:tmpl w:val="5E1E0A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0A0189B"/>
    <w:multiLevelType w:val="hybridMultilevel"/>
    <w:tmpl w:val="72105C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73A6B14"/>
    <w:multiLevelType w:val="hybridMultilevel"/>
    <w:tmpl w:val="F216BF50"/>
    <w:lvl w:ilvl="0" w:tplc="6716401A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6" w15:restartNumberingAfterBreak="0">
    <w:nsid w:val="6B5F6C7D"/>
    <w:multiLevelType w:val="hybridMultilevel"/>
    <w:tmpl w:val="87181F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458213A"/>
    <w:multiLevelType w:val="hybridMultilevel"/>
    <w:tmpl w:val="B3D0DCD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8" w15:restartNumberingAfterBreak="0">
    <w:nsid w:val="77EF6AE8"/>
    <w:multiLevelType w:val="hybridMultilevel"/>
    <w:tmpl w:val="2DCC6520"/>
    <w:lvl w:ilvl="0" w:tplc="40F67A6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9" w15:restartNumberingAfterBreak="0">
    <w:nsid w:val="7B5B27D9"/>
    <w:multiLevelType w:val="hybridMultilevel"/>
    <w:tmpl w:val="BBCC088E"/>
    <w:lvl w:ilvl="0" w:tplc="B28E873A">
      <w:start w:val="1"/>
      <w:numFmt w:val="decimal"/>
      <w:lvlText w:val="%1."/>
      <w:lvlJc w:val="left"/>
      <w:pPr>
        <w:ind w:left="1211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894" w:hanging="360"/>
      </w:pPr>
    </w:lvl>
    <w:lvl w:ilvl="2" w:tplc="0419001B" w:tentative="1">
      <w:start w:val="1"/>
      <w:numFmt w:val="lowerRoman"/>
      <w:lvlText w:val="%3."/>
      <w:lvlJc w:val="right"/>
      <w:pPr>
        <w:ind w:left="2614" w:hanging="180"/>
      </w:pPr>
    </w:lvl>
    <w:lvl w:ilvl="3" w:tplc="0419000F" w:tentative="1">
      <w:start w:val="1"/>
      <w:numFmt w:val="decimal"/>
      <w:lvlText w:val="%4."/>
      <w:lvlJc w:val="left"/>
      <w:pPr>
        <w:ind w:left="3334" w:hanging="360"/>
      </w:pPr>
    </w:lvl>
    <w:lvl w:ilvl="4" w:tplc="04190019" w:tentative="1">
      <w:start w:val="1"/>
      <w:numFmt w:val="lowerLetter"/>
      <w:lvlText w:val="%5."/>
      <w:lvlJc w:val="left"/>
      <w:pPr>
        <w:ind w:left="4054" w:hanging="360"/>
      </w:pPr>
    </w:lvl>
    <w:lvl w:ilvl="5" w:tplc="0419001B" w:tentative="1">
      <w:start w:val="1"/>
      <w:numFmt w:val="lowerRoman"/>
      <w:lvlText w:val="%6."/>
      <w:lvlJc w:val="right"/>
      <w:pPr>
        <w:ind w:left="4774" w:hanging="180"/>
      </w:pPr>
    </w:lvl>
    <w:lvl w:ilvl="6" w:tplc="0419000F" w:tentative="1">
      <w:start w:val="1"/>
      <w:numFmt w:val="decimal"/>
      <w:lvlText w:val="%7."/>
      <w:lvlJc w:val="left"/>
      <w:pPr>
        <w:ind w:left="5494" w:hanging="360"/>
      </w:pPr>
    </w:lvl>
    <w:lvl w:ilvl="7" w:tplc="04190019" w:tentative="1">
      <w:start w:val="1"/>
      <w:numFmt w:val="lowerLetter"/>
      <w:lvlText w:val="%8."/>
      <w:lvlJc w:val="left"/>
      <w:pPr>
        <w:ind w:left="6214" w:hanging="360"/>
      </w:pPr>
    </w:lvl>
    <w:lvl w:ilvl="8" w:tplc="0419001B" w:tentative="1">
      <w:start w:val="1"/>
      <w:numFmt w:val="lowerRoman"/>
      <w:lvlText w:val="%9."/>
      <w:lvlJc w:val="right"/>
      <w:pPr>
        <w:ind w:left="6934" w:hanging="180"/>
      </w:pPr>
    </w:lvl>
  </w:abstractNum>
  <w:abstractNum w:abstractNumId="40" w15:restartNumberingAfterBreak="0">
    <w:nsid w:val="7E2117C1"/>
    <w:multiLevelType w:val="hybridMultilevel"/>
    <w:tmpl w:val="022C9A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E27723F"/>
    <w:multiLevelType w:val="multilevel"/>
    <w:tmpl w:val="9E661EF4"/>
    <w:lvl w:ilvl="0">
      <w:start w:val="1"/>
      <w:numFmt w:val="decimal"/>
      <w:lvlText w:val="%1."/>
      <w:lvlJc w:val="left"/>
      <w:pPr>
        <w:ind w:left="1369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669" w:hanging="660"/>
      </w:pPr>
      <w:rPr>
        <w:rFonts w:hint="default"/>
      </w:rPr>
    </w:lvl>
    <w:lvl w:ilvl="2">
      <w:start w:val="11"/>
      <w:numFmt w:val="decimal"/>
      <w:isLgl/>
      <w:lvlText w:val="%1.%2.%3."/>
      <w:lvlJc w:val="left"/>
      <w:pPr>
        <w:ind w:left="1146" w:hanging="720"/>
      </w:pPr>
      <w:rPr>
        <w:rFonts w:hint="default"/>
        <w:b/>
        <w:sz w:val="22"/>
        <w:szCs w:val="22"/>
      </w:rPr>
    </w:lvl>
    <w:lvl w:ilvl="3">
      <w:start w:val="1"/>
      <w:numFmt w:val="decimal"/>
      <w:isLgl/>
      <w:lvlText w:val="%1.%2.%3.%4."/>
      <w:lvlJc w:val="left"/>
      <w:pPr>
        <w:ind w:left="17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09" w:hanging="1800"/>
      </w:pPr>
      <w:rPr>
        <w:rFonts w:hint="default"/>
      </w:rPr>
    </w:lvl>
  </w:abstractNum>
  <w:num w:numId="1" w16cid:durableId="429816980">
    <w:abstractNumId w:val="16"/>
  </w:num>
  <w:num w:numId="2" w16cid:durableId="1161505833">
    <w:abstractNumId w:val="31"/>
  </w:num>
  <w:num w:numId="3" w16cid:durableId="2127770657">
    <w:abstractNumId w:val="37"/>
  </w:num>
  <w:num w:numId="4" w16cid:durableId="1114322605">
    <w:abstractNumId w:val="18"/>
  </w:num>
  <w:num w:numId="5" w16cid:durableId="2132939293">
    <w:abstractNumId w:val="20"/>
  </w:num>
  <w:num w:numId="6" w16cid:durableId="40593037">
    <w:abstractNumId w:val="28"/>
  </w:num>
  <w:num w:numId="7" w16cid:durableId="2142576727">
    <w:abstractNumId w:val="35"/>
  </w:num>
  <w:num w:numId="8" w16cid:durableId="679503251">
    <w:abstractNumId w:val="40"/>
  </w:num>
  <w:num w:numId="9" w16cid:durableId="1640498953">
    <w:abstractNumId w:val="13"/>
  </w:num>
  <w:num w:numId="10" w16cid:durableId="1974284287">
    <w:abstractNumId w:val="29"/>
  </w:num>
  <w:num w:numId="11" w16cid:durableId="1533764425">
    <w:abstractNumId w:val="36"/>
  </w:num>
  <w:num w:numId="12" w16cid:durableId="1324311241">
    <w:abstractNumId w:val="6"/>
  </w:num>
  <w:num w:numId="13" w16cid:durableId="1120413503">
    <w:abstractNumId w:val="7"/>
  </w:num>
  <w:num w:numId="14" w16cid:durableId="1357535647">
    <w:abstractNumId w:val="14"/>
  </w:num>
  <w:num w:numId="15" w16cid:durableId="54938506">
    <w:abstractNumId w:val="23"/>
  </w:num>
  <w:num w:numId="16" w16cid:durableId="1902712270">
    <w:abstractNumId w:val="38"/>
  </w:num>
  <w:num w:numId="17" w16cid:durableId="2110002458">
    <w:abstractNumId w:val="2"/>
  </w:num>
  <w:num w:numId="18" w16cid:durableId="151483127">
    <w:abstractNumId w:val="19"/>
  </w:num>
  <w:num w:numId="19" w16cid:durableId="88236602">
    <w:abstractNumId w:val="39"/>
  </w:num>
  <w:num w:numId="20" w16cid:durableId="372464766">
    <w:abstractNumId w:val="4"/>
  </w:num>
  <w:num w:numId="21" w16cid:durableId="391542182">
    <w:abstractNumId w:val="33"/>
  </w:num>
  <w:num w:numId="22" w16cid:durableId="1497303908">
    <w:abstractNumId w:val="27"/>
  </w:num>
  <w:num w:numId="23" w16cid:durableId="1179612693">
    <w:abstractNumId w:val="41"/>
  </w:num>
  <w:num w:numId="24" w16cid:durableId="795028439">
    <w:abstractNumId w:val="32"/>
  </w:num>
  <w:num w:numId="25" w16cid:durableId="1160196990">
    <w:abstractNumId w:val="30"/>
  </w:num>
  <w:num w:numId="26" w16cid:durableId="1750229236">
    <w:abstractNumId w:val="3"/>
  </w:num>
  <w:num w:numId="27" w16cid:durableId="2135175589">
    <w:abstractNumId w:val="15"/>
  </w:num>
  <w:num w:numId="28" w16cid:durableId="1057168947">
    <w:abstractNumId w:val="24"/>
  </w:num>
  <w:num w:numId="29" w16cid:durableId="1858038725">
    <w:abstractNumId w:val="34"/>
  </w:num>
  <w:num w:numId="30" w16cid:durableId="1955090450">
    <w:abstractNumId w:val="0"/>
  </w:num>
  <w:num w:numId="31" w16cid:durableId="1185097775">
    <w:abstractNumId w:val="17"/>
  </w:num>
  <w:num w:numId="32" w16cid:durableId="413628829">
    <w:abstractNumId w:val="5"/>
  </w:num>
  <w:num w:numId="33" w16cid:durableId="852034809">
    <w:abstractNumId w:val="10"/>
  </w:num>
  <w:num w:numId="34" w16cid:durableId="1557160153">
    <w:abstractNumId w:val="25"/>
  </w:num>
  <w:num w:numId="35" w16cid:durableId="561448194">
    <w:abstractNumId w:val="26"/>
  </w:num>
  <w:num w:numId="36" w16cid:durableId="1387607441">
    <w:abstractNumId w:val="11"/>
  </w:num>
  <w:num w:numId="37" w16cid:durableId="851992724">
    <w:abstractNumId w:val="22"/>
  </w:num>
  <w:num w:numId="38" w16cid:durableId="1579098092">
    <w:abstractNumId w:val="12"/>
  </w:num>
  <w:num w:numId="39" w16cid:durableId="2140342233">
    <w:abstractNumId w:val="8"/>
  </w:num>
  <w:num w:numId="40" w16cid:durableId="53165691">
    <w:abstractNumId w:val="9"/>
  </w:num>
  <w:num w:numId="41" w16cid:durableId="791020361">
    <w:abstractNumId w:val="21"/>
  </w:num>
  <w:num w:numId="42" w16cid:durableId="60064690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activeWritingStyle w:appName="MSWord" w:lang="ru-RU" w:vendorID="64" w:dllVersion="6" w:nlCheck="1" w:checkStyle="0"/>
  <w:activeWritingStyle w:appName="MSWord" w:lang="en-AU" w:vendorID="64" w:dllVersion="6" w:nlCheck="1" w:checkStyle="1"/>
  <w:activeWritingStyle w:appName="MSWord" w:lang="ru-RU" w:vendorID="64" w:dllVersion="4096" w:nlCheck="1" w:checkStyle="0"/>
  <w:activeWritingStyle w:appName="MSWord" w:lang="en-AU" w:vendorID="64" w:dllVersion="4096" w:nlCheck="1" w:checkStyle="0"/>
  <w:activeWritingStyle w:appName="MSWord" w:lang="en-US" w:vendorID="64" w:dllVersion="4096" w:nlCheck="1" w:checkStyle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6495"/>
    <w:rsid w:val="0000068D"/>
    <w:rsid w:val="000012BD"/>
    <w:rsid w:val="00001AA6"/>
    <w:rsid w:val="000034A3"/>
    <w:rsid w:val="00007E3A"/>
    <w:rsid w:val="00017620"/>
    <w:rsid w:val="000234D7"/>
    <w:rsid w:val="000255CC"/>
    <w:rsid w:val="00026879"/>
    <w:rsid w:val="00026CBF"/>
    <w:rsid w:val="00033787"/>
    <w:rsid w:val="00034A62"/>
    <w:rsid w:val="0004344D"/>
    <w:rsid w:val="00060F9E"/>
    <w:rsid w:val="000615D5"/>
    <w:rsid w:val="00061CFB"/>
    <w:rsid w:val="00061D01"/>
    <w:rsid w:val="000746E3"/>
    <w:rsid w:val="0008444B"/>
    <w:rsid w:val="00087F74"/>
    <w:rsid w:val="000942E4"/>
    <w:rsid w:val="000A7B81"/>
    <w:rsid w:val="000B3955"/>
    <w:rsid w:val="000C52A4"/>
    <w:rsid w:val="000C71D6"/>
    <w:rsid w:val="000C7D95"/>
    <w:rsid w:val="000D6495"/>
    <w:rsid w:val="000D7D13"/>
    <w:rsid w:val="000E413F"/>
    <w:rsid w:val="000E5394"/>
    <w:rsid w:val="000E680B"/>
    <w:rsid w:val="000F33AF"/>
    <w:rsid w:val="00105677"/>
    <w:rsid w:val="0010700D"/>
    <w:rsid w:val="00113894"/>
    <w:rsid w:val="00120907"/>
    <w:rsid w:val="00123664"/>
    <w:rsid w:val="001376A8"/>
    <w:rsid w:val="00142FEC"/>
    <w:rsid w:val="00145DCA"/>
    <w:rsid w:val="00155059"/>
    <w:rsid w:val="001558AC"/>
    <w:rsid w:val="00155B0A"/>
    <w:rsid w:val="00155B87"/>
    <w:rsid w:val="00156757"/>
    <w:rsid w:val="00160DDC"/>
    <w:rsid w:val="00161B5F"/>
    <w:rsid w:val="00165BF4"/>
    <w:rsid w:val="00172845"/>
    <w:rsid w:val="00177A90"/>
    <w:rsid w:val="00180966"/>
    <w:rsid w:val="00180BD2"/>
    <w:rsid w:val="001911E9"/>
    <w:rsid w:val="001918D1"/>
    <w:rsid w:val="001A0851"/>
    <w:rsid w:val="001A33E2"/>
    <w:rsid w:val="001A4D48"/>
    <w:rsid w:val="001A5C56"/>
    <w:rsid w:val="001B0C30"/>
    <w:rsid w:val="001B234F"/>
    <w:rsid w:val="001B56FB"/>
    <w:rsid w:val="001B60D6"/>
    <w:rsid w:val="001B6C4B"/>
    <w:rsid w:val="001B7737"/>
    <w:rsid w:val="001C0419"/>
    <w:rsid w:val="001C0762"/>
    <w:rsid w:val="001C37D8"/>
    <w:rsid w:val="001C611A"/>
    <w:rsid w:val="001D03B9"/>
    <w:rsid w:val="001D043B"/>
    <w:rsid w:val="001D0685"/>
    <w:rsid w:val="001D22D6"/>
    <w:rsid w:val="001D4A00"/>
    <w:rsid w:val="001E060B"/>
    <w:rsid w:val="001E3483"/>
    <w:rsid w:val="001E5F88"/>
    <w:rsid w:val="001E782D"/>
    <w:rsid w:val="001F12FA"/>
    <w:rsid w:val="001F33D7"/>
    <w:rsid w:val="001F53E3"/>
    <w:rsid w:val="001F7C31"/>
    <w:rsid w:val="00201867"/>
    <w:rsid w:val="002024E7"/>
    <w:rsid w:val="00216469"/>
    <w:rsid w:val="00225E14"/>
    <w:rsid w:val="0023281E"/>
    <w:rsid w:val="00233B48"/>
    <w:rsid w:val="00236FEB"/>
    <w:rsid w:val="00237F1F"/>
    <w:rsid w:val="00244A8D"/>
    <w:rsid w:val="00246957"/>
    <w:rsid w:val="002550AD"/>
    <w:rsid w:val="00261990"/>
    <w:rsid w:val="002626CF"/>
    <w:rsid w:val="002638EE"/>
    <w:rsid w:val="0026592E"/>
    <w:rsid w:val="00270EA8"/>
    <w:rsid w:val="00272707"/>
    <w:rsid w:val="00274ECD"/>
    <w:rsid w:val="00275B1E"/>
    <w:rsid w:val="00292FD6"/>
    <w:rsid w:val="002A15D8"/>
    <w:rsid w:val="002A28C1"/>
    <w:rsid w:val="002A4928"/>
    <w:rsid w:val="002A54DE"/>
    <w:rsid w:val="002A669D"/>
    <w:rsid w:val="002B16D1"/>
    <w:rsid w:val="002B2026"/>
    <w:rsid w:val="002B33B9"/>
    <w:rsid w:val="002B653B"/>
    <w:rsid w:val="002C1B79"/>
    <w:rsid w:val="002C2538"/>
    <w:rsid w:val="002C49AD"/>
    <w:rsid w:val="002D6856"/>
    <w:rsid w:val="002E0056"/>
    <w:rsid w:val="002F4011"/>
    <w:rsid w:val="002F73E4"/>
    <w:rsid w:val="00302AAF"/>
    <w:rsid w:val="003034EA"/>
    <w:rsid w:val="00303F7F"/>
    <w:rsid w:val="00305868"/>
    <w:rsid w:val="00306735"/>
    <w:rsid w:val="00306894"/>
    <w:rsid w:val="00307C89"/>
    <w:rsid w:val="003109B6"/>
    <w:rsid w:val="0031326C"/>
    <w:rsid w:val="00314F3D"/>
    <w:rsid w:val="0031724E"/>
    <w:rsid w:val="0031739D"/>
    <w:rsid w:val="00317A89"/>
    <w:rsid w:val="00321735"/>
    <w:rsid w:val="003234EB"/>
    <w:rsid w:val="00323CE9"/>
    <w:rsid w:val="003276C3"/>
    <w:rsid w:val="00332B63"/>
    <w:rsid w:val="0033768E"/>
    <w:rsid w:val="003423AB"/>
    <w:rsid w:val="00350EB5"/>
    <w:rsid w:val="00362E24"/>
    <w:rsid w:val="00372493"/>
    <w:rsid w:val="00372CDC"/>
    <w:rsid w:val="003741E7"/>
    <w:rsid w:val="003858C1"/>
    <w:rsid w:val="00386257"/>
    <w:rsid w:val="00387DDF"/>
    <w:rsid w:val="00390955"/>
    <w:rsid w:val="00393CB1"/>
    <w:rsid w:val="003A25FF"/>
    <w:rsid w:val="003A27C3"/>
    <w:rsid w:val="003A5D8E"/>
    <w:rsid w:val="003A6898"/>
    <w:rsid w:val="003B0525"/>
    <w:rsid w:val="003B3657"/>
    <w:rsid w:val="003B3F87"/>
    <w:rsid w:val="003B579F"/>
    <w:rsid w:val="003B59C6"/>
    <w:rsid w:val="003C11F2"/>
    <w:rsid w:val="003C2CF8"/>
    <w:rsid w:val="003C66B9"/>
    <w:rsid w:val="003D2582"/>
    <w:rsid w:val="003E2CC6"/>
    <w:rsid w:val="003F1038"/>
    <w:rsid w:val="003F55EA"/>
    <w:rsid w:val="003F5838"/>
    <w:rsid w:val="0041054E"/>
    <w:rsid w:val="004111BA"/>
    <w:rsid w:val="004111D3"/>
    <w:rsid w:val="004238A0"/>
    <w:rsid w:val="00426DFB"/>
    <w:rsid w:val="00426E0B"/>
    <w:rsid w:val="00431472"/>
    <w:rsid w:val="00433EEA"/>
    <w:rsid w:val="00443434"/>
    <w:rsid w:val="00445194"/>
    <w:rsid w:val="00445CEC"/>
    <w:rsid w:val="00447DE1"/>
    <w:rsid w:val="004505A0"/>
    <w:rsid w:val="0045692E"/>
    <w:rsid w:val="004605EC"/>
    <w:rsid w:val="00473FBE"/>
    <w:rsid w:val="00485769"/>
    <w:rsid w:val="004A2D1F"/>
    <w:rsid w:val="004A350E"/>
    <w:rsid w:val="004A65D0"/>
    <w:rsid w:val="004B55B7"/>
    <w:rsid w:val="004C1795"/>
    <w:rsid w:val="004C1BC9"/>
    <w:rsid w:val="004C267A"/>
    <w:rsid w:val="004C377A"/>
    <w:rsid w:val="004C6C3C"/>
    <w:rsid w:val="004E1524"/>
    <w:rsid w:val="004E15F7"/>
    <w:rsid w:val="004E62A4"/>
    <w:rsid w:val="004F6ED0"/>
    <w:rsid w:val="0050051F"/>
    <w:rsid w:val="005007EF"/>
    <w:rsid w:val="005025DB"/>
    <w:rsid w:val="00503E40"/>
    <w:rsid w:val="005072B4"/>
    <w:rsid w:val="00516FF9"/>
    <w:rsid w:val="0052013F"/>
    <w:rsid w:val="00523F46"/>
    <w:rsid w:val="00541CC6"/>
    <w:rsid w:val="00543315"/>
    <w:rsid w:val="00553A93"/>
    <w:rsid w:val="00556321"/>
    <w:rsid w:val="00560900"/>
    <w:rsid w:val="005629D7"/>
    <w:rsid w:val="005721F6"/>
    <w:rsid w:val="00597E9A"/>
    <w:rsid w:val="005A0448"/>
    <w:rsid w:val="005A143C"/>
    <w:rsid w:val="005A2AA3"/>
    <w:rsid w:val="005A5ED6"/>
    <w:rsid w:val="005A60CA"/>
    <w:rsid w:val="005A6A63"/>
    <w:rsid w:val="005B1507"/>
    <w:rsid w:val="005B4CCF"/>
    <w:rsid w:val="005B53B2"/>
    <w:rsid w:val="005B5412"/>
    <w:rsid w:val="005C425C"/>
    <w:rsid w:val="005C4B59"/>
    <w:rsid w:val="005D02D0"/>
    <w:rsid w:val="005E1896"/>
    <w:rsid w:val="005E32F3"/>
    <w:rsid w:val="005E4D8B"/>
    <w:rsid w:val="005E5137"/>
    <w:rsid w:val="005F17C6"/>
    <w:rsid w:val="00601EE6"/>
    <w:rsid w:val="006043DE"/>
    <w:rsid w:val="0060487E"/>
    <w:rsid w:val="0061490B"/>
    <w:rsid w:val="006158CB"/>
    <w:rsid w:val="00626C8C"/>
    <w:rsid w:val="006374EC"/>
    <w:rsid w:val="00640FF8"/>
    <w:rsid w:val="006427F8"/>
    <w:rsid w:val="00646BFE"/>
    <w:rsid w:val="00647F44"/>
    <w:rsid w:val="00652067"/>
    <w:rsid w:val="00660C83"/>
    <w:rsid w:val="00663CCE"/>
    <w:rsid w:val="006770CF"/>
    <w:rsid w:val="00677113"/>
    <w:rsid w:val="0068197B"/>
    <w:rsid w:val="00682CD5"/>
    <w:rsid w:val="00683974"/>
    <w:rsid w:val="00683BDE"/>
    <w:rsid w:val="0068514F"/>
    <w:rsid w:val="006867A1"/>
    <w:rsid w:val="00687325"/>
    <w:rsid w:val="00691B1A"/>
    <w:rsid w:val="006A39E0"/>
    <w:rsid w:val="006C105A"/>
    <w:rsid w:val="006C26C8"/>
    <w:rsid w:val="006C319B"/>
    <w:rsid w:val="006C60B5"/>
    <w:rsid w:val="006D1EBB"/>
    <w:rsid w:val="006D3251"/>
    <w:rsid w:val="006E1CCB"/>
    <w:rsid w:val="006E28C8"/>
    <w:rsid w:val="006E2D9B"/>
    <w:rsid w:val="006E6E6D"/>
    <w:rsid w:val="006F191C"/>
    <w:rsid w:val="006F20CD"/>
    <w:rsid w:val="006F6252"/>
    <w:rsid w:val="007054B6"/>
    <w:rsid w:val="00706C1D"/>
    <w:rsid w:val="00710268"/>
    <w:rsid w:val="007131BC"/>
    <w:rsid w:val="007148B5"/>
    <w:rsid w:val="00725A74"/>
    <w:rsid w:val="0072794D"/>
    <w:rsid w:val="00730AC6"/>
    <w:rsid w:val="007352D2"/>
    <w:rsid w:val="00736AE8"/>
    <w:rsid w:val="007373F4"/>
    <w:rsid w:val="007379A2"/>
    <w:rsid w:val="00755D5C"/>
    <w:rsid w:val="007567E6"/>
    <w:rsid w:val="00757FA0"/>
    <w:rsid w:val="00762FAE"/>
    <w:rsid w:val="00766D8A"/>
    <w:rsid w:val="00773EC5"/>
    <w:rsid w:val="00774BE9"/>
    <w:rsid w:val="00774D52"/>
    <w:rsid w:val="00775C3D"/>
    <w:rsid w:val="00776DA8"/>
    <w:rsid w:val="00777185"/>
    <w:rsid w:val="00780921"/>
    <w:rsid w:val="0078238A"/>
    <w:rsid w:val="00782C83"/>
    <w:rsid w:val="00787005"/>
    <w:rsid w:val="007873A3"/>
    <w:rsid w:val="00792870"/>
    <w:rsid w:val="007929E4"/>
    <w:rsid w:val="00792CDA"/>
    <w:rsid w:val="00795C5A"/>
    <w:rsid w:val="007A0121"/>
    <w:rsid w:val="007A0EA5"/>
    <w:rsid w:val="007B0EF7"/>
    <w:rsid w:val="007B20A8"/>
    <w:rsid w:val="007B4507"/>
    <w:rsid w:val="007B6F46"/>
    <w:rsid w:val="007C0A84"/>
    <w:rsid w:val="007C1DBE"/>
    <w:rsid w:val="007C245C"/>
    <w:rsid w:val="007D2849"/>
    <w:rsid w:val="007D32BF"/>
    <w:rsid w:val="007D3EDA"/>
    <w:rsid w:val="007D5F7C"/>
    <w:rsid w:val="007E71AD"/>
    <w:rsid w:val="007F1337"/>
    <w:rsid w:val="007F7DE1"/>
    <w:rsid w:val="008025C2"/>
    <w:rsid w:val="00805D09"/>
    <w:rsid w:val="008136A5"/>
    <w:rsid w:val="00815DCF"/>
    <w:rsid w:val="0081657D"/>
    <w:rsid w:val="0082160C"/>
    <w:rsid w:val="00824DB0"/>
    <w:rsid w:val="00826FF2"/>
    <w:rsid w:val="008346AA"/>
    <w:rsid w:val="00837993"/>
    <w:rsid w:val="008407C0"/>
    <w:rsid w:val="00840888"/>
    <w:rsid w:val="00841939"/>
    <w:rsid w:val="00855D9E"/>
    <w:rsid w:val="00856D49"/>
    <w:rsid w:val="00860E04"/>
    <w:rsid w:val="00862550"/>
    <w:rsid w:val="00863C4A"/>
    <w:rsid w:val="00864EF2"/>
    <w:rsid w:val="00872BEC"/>
    <w:rsid w:val="008760E0"/>
    <w:rsid w:val="00882195"/>
    <w:rsid w:val="008850CE"/>
    <w:rsid w:val="00893378"/>
    <w:rsid w:val="008972EA"/>
    <w:rsid w:val="008A0DE4"/>
    <w:rsid w:val="008A152B"/>
    <w:rsid w:val="008A38A4"/>
    <w:rsid w:val="008A5874"/>
    <w:rsid w:val="008B1629"/>
    <w:rsid w:val="008B5DE9"/>
    <w:rsid w:val="008C47A4"/>
    <w:rsid w:val="008E18E4"/>
    <w:rsid w:val="008E45B5"/>
    <w:rsid w:val="008F2739"/>
    <w:rsid w:val="008F3C68"/>
    <w:rsid w:val="00902C63"/>
    <w:rsid w:val="00902E28"/>
    <w:rsid w:val="0091155E"/>
    <w:rsid w:val="009208A1"/>
    <w:rsid w:val="00927B06"/>
    <w:rsid w:val="0093443C"/>
    <w:rsid w:val="00940F33"/>
    <w:rsid w:val="00943FC6"/>
    <w:rsid w:val="00952EBA"/>
    <w:rsid w:val="009538A1"/>
    <w:rsid w:val="00953AA7"/>
    <w:rsid w:val="0095493C"/>
    <w:rsid w:val="00963D13"/>
    <w:rsid w:val="00971D6A"/>
    <w:rsid w:val="00974E97"/>
    <w:rsid w:val="00981473"/>
    <w:rsid w:val="0098631D"/>
    <w:rsid w:val="00987EED"/>
    <w:rsid w:val="00993609"/>
    <w:rsid w:val="009948D8"/>
    <w:rsid w:val="009A0AAD"/>
    <w:rsid w:val="009A0F80"/>
    <w:rsid w:val="009A619E"/>
    <w:rsid w:val="009A703A"/>
    <w:rsid w:val="009B0F3F"/>
    <w:rsid w:val="009B249C"/>
    <w:rsid w:val="009B3275"/>
    <w:rsid w:val="009C12C9"/>
    <w:rsid w:val="009C26DC"/>
    <w:rsid w:val="009C74AA"/>
    <w:rsid w:val="009D2782"/>
    <w:rsid w:val="009D3C88"/>
    <w:rsid w:val="009D705A"/>
    <w:rsid w:val="009E0AB5"/>
    <w:rsid w:val="009E1F0C"/>
    <w:rsid w:val="009F4A36"/>
    <w:rsid w:val="009F4AED"/>
    <w:rsid w:val="009F5273"/>
    <w:rsid w:val="009F6FA7"/>
    <w:rsid w:val="00A00190"/>
    <w:rsid w:val="00A00307"/>
    <w:rsid w:val="00A00665"/>
    <w:rsid w:val="00A05C47"/>
    <w:rsid w:val="00A07C69"/>
    <w:rsid w:val="00A07CA4"/>
    <w:rsid w:val="00A17FC7"/>
    <w:rsid w:val="00A20039"/>
    <w:rsid w:val="00A230ED"/>
    <w:rsid w:val="00A26514"/>
    <w:rsid w:val="00A31392"/>
    <w:rsid w:val="00A31CC4"/>
    <w:rsid w:val="00A336B0"/>
    <w:rsid w:val="00A35D65"/>
    <w:rsid w:val="00A47C7D"/>
    <w:rsid w:val="00A60A67"/>
    <w:rsid w:val="00A66F56"/>
    <w:rsid w:val="00AA2BC2"/>
    <w:rsid w:val="00AA3132"/>
    <w:rsid w:val="00AA7DF1"/>
    <w:rsid w:val="00AB4F36"/>
    <w:rsid w:val="00AB7E8B"/>
    <w:rsid w:val="00AC7EF6"/>
    <w:rsid w:val="00AD2425"/>
    <w:rsid w:val="00AD5103"/>
    <w:rsid w:val="00AE01EE"/>
    <w:rsid w:val="00AF0154"/>
    <w:rsid w:val="00AF2F7A"/>
    <w:rsid w:val="00B02F4A"/>
    <w:rsid w:val="00B106BD"/>
    <w:rsid w:val="00B11CF7"/>
    <w:rsid w:val="00B12599"/>
    <w:rsid w:val="00B173C8"/>
    <w:rsid w:val="00B2245E"/>
    <w:rsid w:val="00B22B1A"/>
    <w:rsid w:val="00B23879"/>
    <w:rsid w:val="00B32A5C"/>
    <w:rsid w:val="00B37B1F"/>
    <w:rsid w:val="00B52562"/>
    <w:rsid w:val="00B5457C"/>
    <w:rsid w:val="00B5550D"/>
    <w:rsid w:val="00B623D4"/>
    <w:rsid w:val="00B646C9"/>
    <w:rsid w:val="00B73FA6"/>
    <w:rsid w:val="00B762C1"/>
    <w:rsid w:val="00B8514C"/>
    <w:rsid w:val="00B87B23"/>
    <w:rsid w:val="00B92621"/>
    <w:rsid w:val="00B92B10"/>
    <w:rsid w:val="00B96952"/>
    <w:rsid w:val="00BA32E3"/>
    <w:rsid w:val="00BA5E96"/>
    <w:rsid w:val="00BB322A"/>
    <w:rsid w:val="00BC4874"/>
    <w:rsid w:val="00BC6B99"/>
    <w:rsid w:val="00BD230C"/>
    <w:rsid w:val="00C013E3"/>
    <w:rsid w:val="00C0179D"/>
    <w:rsid w:val="00C022A6"/>
    <w:rsid w:val="00C02D94"/>
    <w:rsid w:val="00C10EB3"/>
    <w:rsid w:val="00C27BAA"/>
    <w:rsid w:val="00C371C8"/>
    <w:rsid w:val="00C378B0"/>
    <w:rsid w:val="00C379C4"/>
    <w:rsid w:val="00C37DB5"/>
    <w:rsid w:val="00C419F3"/>
    <w:rsid w:val="00C50011"/>
    <w:rsid w:val="00C52EAD"/>
    <w:rsid w:val="00C539AC"/>
    <w:rsid w:val="00C54292"/>
    <w:rsid w:val="00C54BE9"/>
    <w:rsid w:val="00C553F5"/>
    <w:rsid w:val="00C556F0"/>
    <w:rsid w:val="00C613B2"/>
    <w:rsid w:val="00C626BA"/>
    <w:rsid w:val="00C66441"/>
    <w:rsid w:val="00C6720C"/>
    <w:rsid w:val="00C77158"/>
    <w:rsid w:val="00C858AF"/>
    <w:rsid w:val="00C912E7"/>
    <w:rsid w:val="00C916A4"/>
    <w:rsid w:val="00C91759"/>
    <w:rsid w:val="00C93479"/>
    <w:rsid w:val="00CA4BEF"/>
    <w:rsid w:val="00CB1224"/>
    <w:rsid w:val="00CB138E"/>
    <w:rsid w:val="00CB162A"/>
    <w:rsid w:val="00CB1BE1"/>
    <w:rsid w:val="00CC0B91"/>
    <w:rsid w:val="00CC1290"/>
    <w:rsid w:val="00CC2502"/>
    <w:rsid w:val="00CC2F79"/>
    <w:rsid w:val="00CD6DE9"/>
    <w:rsid w:val="00CD762B"/>
    <w:rsid w:val="00CE0283"/>
    <w:rsid w:val="00CF436D"/>
    <w:rsid w:val="00CF667A"/>
    <w:rsid w:val="00D016EF"/>
    <w:rsid w:val="00D07F41"/>
    <w:rsid w:val="00D120E5"/>
    <w:rsid w:val="00D1351C"/>
    <w:rsid w:val="00D16BED"/>
    <w:rsid w:val="00D17759"/>
    <w:rsid w:val="00D17A91"/>
    <w:rsid w:val="00D24E13"/>
    <w:rsid w:val="00D32639"/>
    <w:rsid w:val="00D33263"/>
    <w:rsid w:val="00D3437F"/>
    <w:rsid w:val="00D3661D"/>
    <w:rsid w:val="00D37EFE"/>
    <w:rsid w:val="00D42A80"/>
    <w:rsid w:val="00D4399F"/>
    <w:rsid w:val="00D43B0C"/>
    <w:rsid w:val="00D44FB1"/>
    <w:rsid w:val="00D51C52"/>
    <w:rsid w:val="00D5440F"/>
    <w:rsid w:val="00D54FCD"/>
    <w:rsid w:val="00D62F17"/>
    <w:rsid w:val="00D64A93"/>
    <w:rsid w:val="00D65A5F"/>
    <w:rsid w:val="00D742EC"/>
    <w:rsid w:val="00D84339"/>
    <w:rsid w:val="00D950C6"/>
    <w:rsid w:val="00D95C6B"/>
    <w:rsid w:val="00D974F2"/>
    <w:rsid w:val="00D9769F"/>
    <w:rsid w:val="00DA0C32"/>
    <w:rsid w:val="00DA3A6E"/>
    <w:rsid w:val="00DB0ACC"/>
    <w:rsid w:val="00DC1905"/>
    <w:rsid w:val="00DC6A7D"/>
    <w:rsid w:val="00DC7EFE"/>
    <w:rsid w:val="00DE0C6B"/>
    <w:rsid w:val="00DE548B"/>
    <w:rsid w:val="00DE78E2"/>
    <w:rsid w:val="00E001B6"/>
    <w:rsid w:val="00E04CFB"/>
    <w:rsid w:val="00E06A46"/>
    <w:rsid w:val="00E06F6E"/>
    <w:rsid w:val="00E15C4C"/>
    <w:rsid w:val="00E214D2"/>
    <w:rsid w:val="00E24D01"/>
    <w:rsid w:val="00E27018"/>
    <w:rsid w:val="00E41433"/>
    <w:rsid w:val="00E422B2"/>
    <w:rsid w:val="00E518CA"/>
    <w:rsid w:val="00E53AE5"/>
    <w:rsid w:val="00E55580"/>
    <w:rsid w:val="00E55FFE"/>
    <w:rsid w:val="00E60649"/>
    <w:rsid w:val="00E61EF7"/>
    <w:rsid w:val="00E662B6"/>
    <w:rsid w:val="00E66F93"/>
    <w:rsid w:val="00E67AE7"/>
    <w:rsid w:val="00E77AF0"/>
    <w:rsid w:val="00E853AA"/>
    <w:rsid w:val="00EA3573"/>
    <w:rsid w:val="00EA4B22"/>
    <w:rsid w:val="00EA76F8"/>
    <w:rsid w:val="00EB1D7F"/>
    <w:rsid w:val="00EB2DFD"/>
    <w:rsid w:val="00EB47DD"/>
    <w:rsid w:val="00EC4B17"/>
    <w:rsid w:val="00EC55C5"/>
    <w:rsid w:val="00EC7077"/>
    <w:rsid w:val="00ED10AA"/>
    <w:rsid w:val="00ED3E41"/>
    <w:rsid w:val="00ED628E"/>
    <w:rsid w:val="00ED6E6E"/>
    <w:rsid w:val="00EE4C61"/>
    <w:rsid w:val="00EF080E"/>
    <w:rsid w:val="00EF1295"/>
    <w:rsid w:val="00EF1E83"/>
    <w:rsid w:val="00EF2048"/>
    <w:rsid w:val="00EF2346"/>
    <w:rsid w:val="00F06F8A"/>
    <w:rsid w:val="00F10F55"/>
    <w:rsid w:val="00F11D5B"/>
    <w:rsid w:val="00F13195"/>
    <w:rsid w:val="00F144B6"/>
    <w:rsid w:val="00F148E7"/>
    <w:rsid w:val="00F16DB6"/>
    <w:rsid w:val="00F17E09"/>
    <w:rsid w:val="00F252ED"/>
    <w:rsid w:val="00F264E8"/>
    <w:rsid w:val="00F27F4C"/>
    <w:rsid w:val="00F31E31"/>
    <w:rsid w:val="00F36298"/>
    <w:rsid w:val="00F37E07"/>
    <w:rsid w:val="00F413E1"/>
    <w:rsid w:val="00F4453C"/>
    <w:rsid w:val="00F655DE"/>
    <w:rsid w:val="00F73C4D"/>
    <w:rsid w:val="00F76949"/>
    <w:rsid w:val="00F87C3C"/>
    <w:rsid w:val="00FA0A19"/>
    <w:rsid w:val="00FA36AB"/>
    <w:rsid w:val="00FA5514"/>
    <w:rsid w:val="00FB0CF0"/>
    <w:rsid w:val="00FC0192"/>
    <w:rsid w:val="00FC5F9F"/>
    <w:rsid w:val="00FD5F24"/>
    <w:rsid w:val="00FD6817"/>
    <w:rsid w:val="00FD6A6A"/>
    <w:rsid w:val="00FE3252"/>
    <w:rsid w:val="00FE77B2"/>
    <w:rsid w:val="00FF4DFD"/>
    <w:rsid w:val="00FF57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1EF017"/>
  <w15:docId w15:val="{F783966D-4D2C-4E5A-BAF9-545333CC4B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3768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rilozhenieglava">
    <w:name w:val="prilozhenie glava"/>
    <w:basedOn w:val="a"/>
    <w:rsid w:val="000D6495"/>
    <w:pPr>
      <w:spacing w:before="240" w:after="240"/>
      <w:jc w:val="center"/>
    </w:pPr>
    <w:rPr>
      <w:b/>
      <w:bCs/>
      <w:caps/>
      <w:sz w:val="24"/>
      <w:szCs w:val="24"/>
      <w:lang w:val="ru-RU"/>
    </w:rPr>
  </w:style>
  <w:style w:type="paragraph" w:customStyle="1" w:styleId="prilozhenie">
    <w:name w:val="prilozhenie"/>
    <w:basedOn w:val="a"/>
    <w:rsid w:val="000D6495"/>
    <w:pPr>
      <w:ind w:firstLine="709"/>
      <w:jc w:val="both"/>
    </w:pPr>
    <w:rPr>
      <w:sz w:val="24"/>
      <w:szCs w:val="24"/>
      <w:lang w:val="ru-RU"/>
    </w:rPr>
  </w:style>
  <w:style w:type="paragraph" w:customStyle="1" w:styleId="ConsNormal">
    <w:name w:val="ConsNormal"/>
    <w:rsid w:val="000D6495"/>
    <w:pPr>
      <w:widowControl w:val="0"/>
      <w:spacing w:after="0" w:line="240" w:lineRule="auto"/>
      <w:ind w:firstLine="720"/>
    </w:pPr>
    <w:rPr>
      <w:rFonts w:ascii="Arial" w:eastAsia="Times New Roman" w:hAnsi="Arial" w:cs="Arial"/>
    </w:rPr>
  </w:style>
  <w:style w:type="character" w:styleId="a3">
    <w:name w:val="Hyperlink"/>
    <w:uiPriority w:val="99"/>
    <w:rsid w:val="000D6495"/>
    <w:rPr>
      <w:color w:val="0000FF"/>
      <w:u w:val="single"/>
    </w:rPr>
  </w:style>
  <w:style w:type="paragraph" w:styleId="a4">
    <w:name w:val="Body Text"/>
    <w:basedOn w:val="a"/>
    <w:link w:val="a5"/>
    <w:uiPriority w:val="99"/>
    <w:unhideWhenUsed/>
    <w:rsid w:val="000D6495"/>
    <w:pPr>
      <w:jc w:val="both"/>
    </w:pPr>
    <w:rPr>
      <w:sz w:val="24"/>
      <w:szCs w:val="24"/>
      <w:lang w:val="ru-RU" w:eastAsia="ru-RU"/>
    </w:rPr>
  </w:style>
  <w:style w:type="character" w:customStyle="1" w:styleId="a5">
    <w:name w:val="Основной текст Знак"/>
    <w:basedOn w:val="a0"/>
    <w:link w:val="a4"/>
    <w:rsid w:val="000D649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AB4F3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B4F36"/>
    <w:rPr>
      <w:rFonts w:ascii="Tahoma" w:eastAsia="Times New Roman" w:hAnsi="Tahoma" w:cs="Tahoma"/>
      <w:sz w:val="16"/>
      <w:szCs w:val="16"/>
      <w:lang w:val="en-AU"/>
    </w:rPr>
  </w:style>
  <w:style w:type="paragraph" w:styleId="a8">
    <w:name w:val="List Paragraph"/>
    <w:basedOn w:val="a"/>
    <w:uiPriority w:val="34"/>
    <w:qFormat/>
    <w:rsid w:val="005072B4"/>
    <w:pPr>
      <w:ind w:left="720"/>
      <w:contextualSpacing/>
    </w:pPr>
  </w:style>
  <w:style w:type="character" w:customStyle="1" w:styleId="apple-converted-space">
    <w:name w:val="apple-converted-space"/>
    <w:basedOn w:val="a0"/>
    <w:rsid w:val="001B60D6"/>
  </w:style>
  <w:style w:type="character" w:customStyle="1" w:styleId="hl">
    <w:name w:val="hl"/>
    <w:basedOn w:val="a0"/>
    <w:rsid w:val="001B60D6"/>
  </w:style>
  <w:style w:type="character" w:styleId="a9">
    <w:name w:val="annotation reference"/>
    <w:basedOn w:val="a0"/>
    <w:uiPriority w:val="99"/>
    <w:semiHidden/>
    <w:unhideWhenUsed/>
    <w:rsid w:val="001C0762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1C0762"/>
  </w:style>
  <w:style w:type="character" w:customStyle="1" w:styleId="ab">
    <w:name w:val="Текст примечания Знак"/>
    <w:basedOn w:val="a0"/>
    <w:link w:val="aa"/>
    <w:uiPriority w:val="99"/>
    <w:semiHidden/>
    <w:rsid w:val="001C0762"/>
    <w:rPr>
      <w:rFonts w:ascii="Times New Roman" w:eastAsia="Times New Roman" w:hAnsi="Times New Roman" w:cs="Times New Roman"/>
      <w:sz w:val="20"/>
      <w:szCs w:val="20"/>
      <w:lang w:val="en-AU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1C0762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1C0762"/>
    <w:rPr>
      <w:rFonts w:ascii="Times New Roman" w:eastAsia="Times New Roman" w:hAnsi="Times New Roman" w:cs="Times New Roman"/>
      <w:b/>
      <w:bCs/>
      <w:sz w:val="20"/>
      <w:szCs w:val="20"/>
      <w:lang w:val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244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0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95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98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64D2008200210B9DD4744ABA7280E9EA2AD6272AC914C9DFCFA6EB4AD8A3A86DBB6CAD0B6DE9C551D9372AA525F4E38117372B8245ZErFI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F18433-D21B-40E8-B2B1-8F41741763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2</Pages>
  <Words>960</Words>
  <Characters>5476</Characters>
  <Application>Microsoft Office Word</Application>
  <DocSecurity>0</DocSecurity>
  <Lines>45</Lines>
  <Paragraphs>12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BCS</Company>
  <LinksUpToDate>false</LinksUpToDate>
  <CharactersWithSpaces>6424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Dudnikova Nina</dc:creator>
  <cp:lastModifiedBy>Panova, Vera</cp:lastModifiedBy>
  <cp:revision>13</cp:revision>
  <cp:lastPrinted>2020-09-01T08:25:00Z</cp:lastPrinted>
  <dcterms:created xsi:type="dcterms:W3CDTF">2026-04-03T07:52:00Z</dcterms:created>
  <dcterms:modified xsi:type="dcterms:W3CDTF">2026-10-14T10:35:00Z</dcterms:modified>
</cp:coreProperties>
</file>